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0C09C2F6"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1621CF">
        <w:rPr>
          <w:rFonts w:ascii="Arial" w:hAnsi="Arial" w:cs="Arial"/>
          <w:b/>
          <w:sz w:val="24"/>
        </w:rPr>
        <w:t>91</w:t>
      </w:r>
      <w:r w:rsidRPr="00DA12F7">
        <w:rPr>
          <w:rFonts w:ascii="Arial" w:hAnsi="Arial" w:cs="Arial"/>
          <w:b/>
          <w:sz w:val="24"/>
        </w:rPr>
        <w:tab/>
      </w:r>
      <w:r w:rsidR="00310AE0" w:rsidRPr="00310AE0">
        <w:rPr>
          <w:rFonts w:ascii="Arial" w:hAnsi="Arial" w:cs="Arial"/>
          <w:b/>
          <w:sz w:val="24"/>
        </w:rPr>
        <w:t>R1-1720397</w:t>
      </w:r>
      <w:bookmarkStart w:id="0" w:name="_GoBack"/>
      <w:bookmarkEnd w:id="0"/>
    </w:p>
    <w:p w14:paraId="13C19C48" w14:textId="7CF4A093" w:rsidR="00FD45CD" w:rsidRPr="00DA12F7" w:rsidRDefault="001621CF" w:rsidP="00FD45CD">
      <w:pPr>
        <w:tabs>
          <w:tab w:val="right" w:pos="9630"/>
        </w:tabs>
        <w:spacing w:after="0"/>
        <w:rPr>
          <w:rFonts w:ascii="Arial" w:hAnsi="Arial" w:cs="Arial"/>
          <w:b/>
          <w:sz w:val="24"/>
          <w:szCs w:val="24"/>
        </w:rPr>
      </w:pPr>
      <w:r>
        <w:rPr>
          <w:rFonts w:ascii="Arial" w:hAnsi="Arial" w:cs="Arial"/>
          <w:b/>
          <w:sz w:val="24"/>
          <w:szCs w:val="24"/>
        </w:rPr>
        <w:t>Nov.</w:t>
      </w:r>
      <w:r w:rsidR="00E11287">
        <w:rPr>
          <w:rFonts w:ascii="Arial" w:hAnsi="Arial" w:cs="Arial"/>
          <w:b/>
          <w:sz w:val="24"/>
          <w:szCs w:val="24"/>
        </w:rPr>
        <w:t xml:space="preserve"> </w:t>
      </w:r>
      <w:r>
        <w:rPr>
          <w:rFonts w:ascii="Arial" w:hAnsi="Arial" w:cs="Arial"/>
          <w:b/>
          <w:sz w:val="24"/>
          <w:szCs w:val="24"/>
        </w:rPr>
        <w:t>27</w:t>
      </w:r>
      <w:r w:rsidR="00E11287" w:rsidRPr="00E11287">
        <w:rPr>
          <w:rFonts w:ascii="Arial" w:hAnsi="Arial" w:cs="Arial"/>
          <w:b/>
          <w:sz w:val="24"/>
          <w:szCs w:val="24"/>
          <w:vertAlign w:val="superscript"/>
        </w:rPr>
        <w:t>th</w:t>
      </w:r>
      <w:r w:rsidR="00E11287">
        <w:rPr>
          <w:rFonts w:ascii="Arial" w:hAnsi="Arial" w:cs="Arial"/>
          <w:b/>
          <w:sz w:val="24"/>
          <w:szCs w:val="24"/>
        </w:rPr>
        <w:t>-</w:t>
      </w:r>
      <w:r>
        <w:rPr>
          <w:rFonts w:ascii="Arial" w:hAnsi="Arial" w:cs="Arial"/>
          <w:b/>
          <w:sz w:val="24"/>
          <w:szCs w:val="24"/>
        </w:rPr>
        <w:t xml:space="preserve">Dec. </w:t>
      </w:r>
      <w:r w:rsidR="00E11287">
        <w:rPr>
          <w:rFonts w:ascii="Arial" w:hAnsi="Arial" w:cs="Arial"/>
          <w:b/>
          <w:sz w:val="24"/>
          <w:szCs w:val="24"/>
        </w:rPr>
        <w:t>1</w:t>
      </w:r>
      <w:r w:rsidRPr="001621CF">
        <w:rPr>
          <w:rFonts w:ascii="Arial" w:hAnsi="Arial" w:cs="Arial"/>
          <w:b/>
          <w:sz w:val="24"/>
          <w:szCs w:val="24"/>
          <w:vertAlign w:val="superscript"/>
        </w:rPr>
        <w:t>st</w:t>
      </w:r>
      <w:r w:rsidR="00FD45CD" w:rsidRPr="00DA12F7">
        <w:rPr>
          <w:rFonts w:ascii="Arial" w:hAnsi="Arial" w:cs="Arial"/>
          <w:b/>
          <w:sz w:val="24"/>
          <w:szCs w:val="24"/>
        </w:rPr>
        <w:t>, 201</w:t>
      </w:r>
      <w:r w:rsidR="00D14560">
        <w:rPr>
          <w:rFonts w:ascii="Arial" w:hAnsi="Arial" w:cs="Arial"/>
          <w:b/>
          <w:sz w:val="24"/>
          <w:szCs w:val="24"/>
        </w:rPr>
        <w:t>7</w:t>
      </w:r>
    </w:p>
    <w:p w14:paraId="0595412A" w14:textId="177F9F52" w:rsidR="00FD45CD" w:rsidRPr="00DA12F7" w:rsidRDefault="001621CF" w:rsidP="00FD45CD">
      <w:pPr>
        <w:rPr>
          <w:rFonts w:ascii="Arial" w:hAnsi="Arial" w:cs="Arial"/>
          <w:b/>
          <w:sz w:val="24"/>
          <w:szCs w:val="24"/>
        </w:rPr>
      </w:pPr>
      <w:r>
        <w:rPr>
          <w:rFonts w:ascii="Arial" w:hAnsi="Arial" w:cs="Arial"/>
          <w:b/>
          <w:sz w:val="24"/>
          <w:szCs w:val="24"/>
        </w:rPr>
        <w:t>Reno</w:t>
      </w:r>
      <w:r w:rsidR="00A20EB0">
        <w:rPr>
          <w:rFonts w:ascii="Arial" w:hAnsi="Arial" w:cs="Arial"/>
          <w:b/>
          <w:sz w:val="24"/>
          <w:szCs w:val="24"/>
        </w:rPr>
        <w:t xml:space="preserve">, </w:t>
      </w:r>
      <w:r>
        <w:rPr>
          <w:rFonts w:ascii="Arial" w:hAnsi="Arial" w:cs="Arial"/>
          <w:b/>
          <w:sz w:val="24"/>
          <w:szCs w:val="24"/>
        </w:rPr>
        <w:t>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544549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E11287">
        <w:rPr>
          <w:rFonts w:ascii="Arial" w:hAnsi="Arial"/>
          <w:sz w:val="24"/>
        </w:rPr>
        <w:t>6</w:t>
      </w:r>
      <w:r w:rsidR="00D14560">
        <w:rPr>
          <w:rFonts w:ascii="Arial" w:hAnsi="Arial"/>
          <w:sz w:val="24"/>
        </w:rPr>
        <w:t>.</w:t>
      </w:r>
      <w:r w:rsidR="00B2388A">
        <w:rPr>
          <w:rFonts w:ascii="Arial" w:hAnsi="Arial"/>
          <w:sz w:val="24"/>
        </w:rPr>
        <w:t>2</w:t>
      </w:r>
      <w:r w:rsidR="00155BCB">
        <w:rPr>
          <w:rFonts w:ascii="Arial" w:hAnsi="Arial"/>
          <w:sz w:val="24"/>
        </w:rPr>
        <w:t>.</w:t>
      </w:r>
      <w:r w:rsidR="00B06E7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w:t>
      </w:r>
      <w:r w:rsidR="00A142BC">
        <w:rPr>
          <w:rFonts w:ascii="Arial" w:hAnsi="Arial"/>
          <w:sz w:val="24"/>
        </w:rPr>
        <w:t>5</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6C0496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1621CF" w:rsidRPr="001621CF">
        <w:rPr>
          <w:rFonts w:ascii="Arial" w:hAnsi="Arial"/>
          <w:sz w:val="24"/>
        </w:rPr>
        <w:t>Remaining details of UL data channel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347B8B7B" w14:textId="206D1E5F" w:rsidR="00D85D75" w:rsidRPr="001621CF" w:rsidRDefault="00FD6A3D" w:rsidP="001621CF">
      <w:pPr>
        <w:pStyle w:val="Heading1"/>
      </w:pPr>
      <w:r w:rsidRPr="00CC27F5">
        <w:t>1</w:t>
      </w:r>
      <w:r w:rsidRPr="00CC27F5">
        <w:tab/>
      </w:r>
      <w:r w:rsidR="00B209B5" w:rsidRPr="00CC27F5">
        <w:t>Introduction</w:t>
      </w:r>
    </w:p>
    <w:p w14:paraId="0B6C83FD" w14:textId="4D397F60" w:rsidR="00D127A5" w:rsidRDefault="00D127A5" w:rsidP="00D127A5">
      <w:pPr>
        <w:jc w:val="both"/>
      </w:pPr>
      <w:r>
        <w:t>In thi</w:t>
      </w:r>
      <w:r w:rsidR="00D5509C">
        <w:t>s contribution paper, we focus on presenting</w:t>
      </w:r>
      <w:r>
        <w:t xml:space="preserve"> </w:t>
      </w:r>
      <w:r w:rsidR="00D5509C">
        <w:t>more details</w:t>
      </w:r>
      <w:r>
        <w:t xml:space="preserve"> related to the design of </w:t>
      </w:r>
      <w:r w:rsidR="001621CF">
        <w:t xml:space="preserve">UL </w:t>
      </w:r>
      <w:proofErr w:type="spellStart"/>
      <w:r w:rsidR="001621CF">
        <w:t>sTTI</w:t>
      </w:r>
      <w:proofErr w:type="spellEnd"/>
      <w:r>
        <w:t xml:space="preserve"> </w:t>
      </w:r>
      <w:r w:rsidR="00D5509C">
        <w:t>as follows</w:t>
      </w:r>
      <w:r>
        <w:t>:</w:t>
      </w:r>
    </w:p>
    <w:p w14:paraId="31D8663C" w14:textId="2CD41B4F" w:rsidR="001621CF" w:rsidRPr="001621CF" w:rsidRDefault="001621CF" w:rsidP="007B6056">
      <w:pPr>
        <w:pStyle w:val="ListParagraph"/>
        <w:numPr>
          <w:ilvl w:val="0"/>
          <w:numId w:val="5"/>
        </w:numPr>
        <w:jc w:val="both"/>
        <w:rPr>
          <w:sz w:val="20"/>
          <w:szCs w:val="20"/>
        </w:rPr>
      </w:pPr>
      <w:r w:rsidRPr="001621CF">
        <w:rPr>
          <w:sz w:val="20"/>
          <w:szCs w:val="20"/>
        </w:rPr>
        <w:t xml:space="preserve">UCI mapping on 2-symbol </w:t>
      </w:r>
      <w:proofErr w:type="spellStart"/>
      <w:r w:rsidRPr="001621CF">
        <w:rPr>
          <w:sz w:val="20"/>
          <w:szCs w:val="20"/>
        </w:rPr>
        <w:t>sPUSCH</w:t>
      </w:r>
      <w:proofErr w:type="spellEnd"/>
    </w:p>
    <w:p w14:paraId="602880BC" w14:textId="6047A479" w:rsidR="001621CF" w:rsidRPr="001621CF" w:rsidRDefault="001621CF" w:rsidP="007B6056">
      <w:pPr>
        <w:pStyle w:val="ListParagraph"/>
        <w:numPr>
          <w:ilvl w:val="0"/>
          <w:numId w:val="5"/>
        </w:numPr>
        <w:jc w:val="both"/>
        <w:rPr>
          <w:sz w:val="20"/>
          <w:szCs w:val="20"/>
        </w:rPr>
      </w:pPr>
      <w:r w:rsidRPr="001621CF">
        <w:rPr>
          <w:sz w:val="20"/>
          <w:szCs w:val="20"/>
        </w:rPr>
        <w:t>UL DMRS design</w:t>
      </w:r>
    </w:p>
    <w:p w14:paraId="377DB303" w14:textId="2851F2A2" w:rsidR="001621CF" w:rsidRPr="001621CF" w:rsidRDefault="001621CF" w:rsidP="007B6056">
      <w:pPr>
        <w:pStyle w:val="ListParagraph"/>
        <w:numPr>
          <w:ilvl w:val="0"/>
          <w:numId w:val="5"/>
        </w:numPr>
        <w:jc w:val="both"/>
        <w:rPr>
          <w:sz w:val="20"/>
          <w:szCs w:val="20"/>
        </w:rPr>
      </w:pPr>
      <w:r w:rsidRPr="001621CF">
        <w:rPr>
          <w:sz w:val="20"/>
          <w:szCs w:val="20"/>
        </w:rPr>
        <w:t>Additional UL pattern for sTTI#5</w:t>
      </w:r>
    </w:p>
    <w:p w14:paraId="6AD60A17" w14:textId="205A7622" w:rsidR="001621CF" w:rsidRPr="001621CF" w:rsidRDefault="001621CF" w:rsidP="007B6056">
      <w:pPr>
        <w:pStyle w:val="ListParagraph"/>
        <w:numPr>
          <w:ilvl w:val="0"/>
          <w:numId w:val="5"/>
        </w:numPr>
        <w:jc w:val="both"/>
        <w:rPr>
          <w:sz w:val="20"/>
          <w:szCs w:val="20"/>
        </w:rPr>
      </w:pPr>
      <w:r w:rsidRPr="001621CF">
        <w:rPr>
          <w:sz w:val="20"/>
          <w:szCs w:val="20"/>
        </w:rPr>
        <w:t xml:space="preserve">Providing interference diversity for </w:t>
      </w:r>
      <w:proofErr w:type="spellStart"/>
      <w:r w:rsidRPr="001621CF">
        <w:rPr>
          <w:sz w:val="20"/>
          <w:szCs w:val="20"/>
        </w:rPr>
        <w:t>sPUSCH</w:t>
      </w:r>
      <w:proofErr w:type="spellEnd"/>
    </w:p>
    <w:p w14:paraId="403AB127" w14:textId="7C6A0DDB" w:rsidR="00236A44" w:rsidRPr="00236A44" w:rsidRDefault="001621CF" w:rsidP="007B6056">
      <w:pPr>
        <w:pStyle w:val="ListParagraph"/>
        <w:numPr>
          <w:ilvl w:val="0"/>
          <w:numId w:val="5"/>
        </w:numPr>
        <w:jc w:val="both"/>
        <w:rPr>
          <w:sz w:val="20"/>
          <w:szCs w:val="20"/>
        </w:rPr>
      </w:pPr>
      <w:r w:rsidRPr="001621CF">
        <w:rPr>
          <w:sz w:val="20"/>
          <w:szCs w:val="20"/>
        </w:rPr>
        <w:t>UL power control under the simultaneous transmission of TTIs of different lengths</w:t>
      </w:r>
      <w:r w:rsidR="00236A44">
        <w:rPr>
          <w:sz w:val="20"/>
          <w:szCs w:val="20"/>
        </w:rPr>
        <w:t>.</w:t>
      </w:r>
    </w:p>
    <w:p w14:paraId="1A08CB25" w14:textId="76F5EC4A" w:rsidR="00EA3C77" w:rsidRDefault="00491EEE" w:rsidP="00DA5E4A">
      <w:pPr>
        <w:pStyle w:val="Heading1"/>
        <w:jc w:val="both"/>
      </w:pPr>
      <w:r w:rsidRPr="00CC27F5">
        <w:t>2</w:t>
      </w:r>
      <w:r w:rsidRPr="00CC27F5">
        <w:tab/>
      </w:r>
      <w:r w:rsidR="001621CF">
        <w:t xml:space="preserve">UCI Mapping on 2-Symbol </w:t>
      </w:r>
      <w:proofErr w:type="spellStart"/>
      <w:r w:rsidR="001621CF">
        <w:t>sPUSCH</w:t>
      </w:r>
      <w:proofErr w:type="spellEnd"/>
    </w:p>
    <w:p w14:paraId="5D3CAC7A" w14:textId="36AC041D" w:rsidR="001621CF" w:rsidRDefault="00E90EC2" w:rsidP="001621CF">
      <w:pPr>
        <w:rPr>
          <w:lang w:val="en-GB"/>
        </w:rPr>
      </w:pPr>
      <w:r>
        <w:rPr>
          <w:lang w:val="en-GB"/>
        </w:rPr>
        <w:t>Based on the UL patterns that are defined so far, there are two cases to be considered:</w:t>
      </w:r>
    </w:p>
    <w:p w14:paraId="00269C6A" w14:textId="02957E12" w:rsidR="00E90EC2" w:rsidRDefault="00E90EC2" w:rsidP="007B6056">
      <w:pPr>
        <w:pStyle w:val="ListParagraph"/>
        <w:numPr>
          <w:ilvl w:val="0"/>
          <w:numId w:val="6"/>
        </w:numPr>
        <w:rPr>
          <w:sz w:val="20"/>
          <w:szCs w:val="20"/>
          <w:lang w:val="en-GB"/>
        </w:rPr>
      </w:pPr>
      <w:proofErr w:type="spellStart"/>
      <w:r w:rsidRPr="00E90EC2">
        <w:rPr>
          <w:sz w:val="20"/>
          <w:szCs w:val="20"/>
          <w:lang w:val="en-GB"/>
        </w:rPr>
        <w:t>sPUSCH</w:t>
      </w:r>
      <w:proofErr w:type="spellEnd"/>
      <w:r>
        <w:rPr>
          <w:sz w:val="20"/>
          <w:szCs w:val="20"/>
          <w:lang w:val="en-GB"/>
        </w:rPr>
        <w:t xml:space="preserve"> with 2 data symbols.</w:t>
      </w:r>
    </w:p>
    <w:p w14:paraId="3C12196F" w14:textId="1D4C9962" w:rsidR="00E90EC2" w:rsidRDefault="00E90EC2" w:rsidP="007B6056">
      <w:pPr>
        <w:pStyle w:val="ListParagraph"/>
        <w:numPr>
          <w:ilvl w:val="0"/>
          <w:numId w:val="6"/>
        </w:numPr>
        <w:rPr>
          <w:sz w:val="20"/>
          <w:szCs w:val="20"/>
          <w:lang w:val="en-GB"/>
        </w:rPr>
      </w:pPr>
      <w:proofErr w:type="spellStart"/>
      <w:r>
        <w:rPr>
          <w:sz w:val="20"/>
          <w:szCs w:val="20"/>
          <w:lang w:val="en-GB"/>
        </w:rPr>
        <w:t>sPUSCH</w:t>
      </w:r>
      <w:proofErr w:type="spellEnd"/>
      <w:r>
        <w:rPr>
          <w:sz w:val="20"/>
          <w:szCs w:val="20"/>
          <w:lang w:val="en-GB"/>
        </w:rPr>
        <w:t xml:space="preserve"> with 1 data symbol.</w:t>
      </w:r>
    </w:p>
    <w:p w14:paraId="1EA5141A" w14:textId="651F54C3" w:rsidR="00E90EC2" w:rsidRDefault="00E90EC2" w:rsidP="00E90EC2">
      <w:pPr>
        <w:rPr>
          <w:lang w:val="en-GB"/>
        </w:rPr>
      </w:pPr>
    </w:p>
    <w:p w14:paraId="7E03A4E5" w14:textId="33D9FC0B" w:rsidR="00E90EC2" w:rsidRPr="00E90EC2" w:rsidRDefault="00E90EC2" w:rsidP="0091564B">
      <w:pPr>
        <w:jc w:val="both"/>
        <w:rPr>
          <w:lang w:val="en-GB"/>
        </w:rPr>
      </w:pPr>
      <w:r>
        <w:rPr>
          <w:lang w:val="en-GB"/>
        </w:rPr>
        <w:t>For case 1, the similar approach as adopted in the legacy LTE can be supported. In particular, The CQI/PMI should be mapped on the top of the allocation in the time-first freq.-second manner by rate-matching. The HARQ ACK/NAK should be mapped to the bottom of allocation and on the symbol closer to the DMRS by puncturing. Finally, RI should be mapped to the bottom of the allocation and on the symbol next to the HARQ ACK/NAK by rate-matching.</w:t>
      </w:r>
    </w:p>
    <w:p w14:paraId="34287AA1" w14:textId="77777777" w:rsidR="00E90EC2" w:rsidRPr="00E90EC2" w:rsidRDefault="00E90EC2" w:rsidP="0091564B">
      <w:pPr>
        <w:jc w:val="both"/>
        <w:rPr>
          <w:b/>
          <w:bCs/>
          <w:lang w:val="en-GB"/>
        </w:rPr>
      </w:pPr>
      <w:r w:rsidRPr="00E90EC2">
        <w:rPr>
          <w:b/>
          <w:bCs/>
          <w:lang w:val="en-GB"/>
        </w:rPr>
        <w:t xml:space="preserve">Proposal 1: If two data symbols are available within an </w:t>
      </w:r>
      <w:proofErr w:type="spellStart"/>
      <w:r w:rsidRPr="00E90EC2">
        <w:rPr>
          <w:b/>
          <w:bCs/>
          <w:lang w:val="en-GB"/>
        </w:rPr>
        <w:t>sPUSCH</w:t>
      </w:r>
      <w:proofErr w:type="spellEnd"/>
      <w:r w:rsidRPr="00E90EC2">
        <w:rPr>
          <w:b/>
          <w:bCs/>
          <w:lang w:val="en-GB"/>
        </w:rPr>
        <w:t>, then:</w:t>
      </w:r>
    </w:p>
    <w:p w14:paraId="3D6377B0" w14:textId="3A74F6AF" w:rsidR="00E90EC2" w:rsidRPr="00E90EC2" w:rsidRDefault="00E90EC2" w:rsidP="007B6056">
      <w:pPr>
        <w:pStyle w:val="ListParagraph"/>
        <w:numPr>
          <w:ilvl w:val="0"/>
          <w:numId w:val="7"/>
        </w:numPr>
        <w:jc w:val="both"/>
        <w:rPr>
          <w:b/>
          <w:bCs/>
          <w:sz w:val="20"/>
          <w:szCs w:val="20"/>
          <w:lang w:val="en-GB"/>
        </w:rPr>
      </w:pPr>
      <w:r w:rsidRPr="00E90EC2">
        <w:rPr>
          <w:b/>
          <w:bCs/>
          <w:sz w:val="20"/>
          <w:szCs w:val="20"/>
          <w:lang w:val="en-GB"/>
        </w:rPr>
        <w:t>CQI/PMI should be mapped on the top of the allocation in the time-first freq.-second manner by rate-matching.</w:t>
      </w:r>
    </w:p>
    <w:p w14:paraId="52BA1851" w14:textId="5C3A3635" w:rsidR="00E90EC2" w:rsidRPr="00E90EC2" w:rsidRDefault="00E90EC2" w:rsidP="007B6056">
      <w:pPr>
        <w:pStyle w:val="ListParagraph"/>
        <w:numPr>
          <w:ilvl w:val="0"/>
          <w:numId w:val="7"/>
        </w:numPr>
        <w:jc w:val="both"/>
        <w:rPr>
          <w:b/>
          <w:bCs/>
          <w:sz w:val="20"/>
          <w:szCs w:val="20"/>
          <w:lang w:val="en-GB"/>
        </w:rPr>
      </w:pPr>
      <w:r w:rsidRPr="00E90EC2">
        <w:rPr>
          <w:b/>
          <w:bCs/>
          <w:sz w:val="20"/>
          <w:szCs w:val="20"/>
          <w:lang w:val="en-GB"/>
        </w:rPr>
        <w:t>HARQ ACK/NAK should be mapped to the bottom of allocation and on the symbol closer to the DMRS by puncturing.</w:t>
      </w:r>
    </w:p>
    <w:p w14:paraId="403E759B" w14:textId="22F22BA0" w:rsidR="00E90EC2" w:rsidRPr="00E90EC2" w:rsidRDefault="00E90EC2" w:rsidP="007B6056">
      <w:pPr>
        <w:pStyle w:val="ListParagraph"/>
        <w:numPr>
          <w:ilvl w:val="0"/>
          <w:numId w:val="7"/>
        </w:numPr>
        <w:jc w:val="both"/>
        <w:rPr>
          <w:b/>
          <w:bCs/>
          <w:sz w:val="20"/>
          <w:szCs w:val="20"/>
          <w:lang w:val="en-GB"/>
        </w:rPr>
      </w:pPr>
      <w:r w:rsidRPr="00E90EC2">
        <w:rPr>
          <w:b/>
          <w:bCs/>
          <w:sz w:val="20"/>
          <w:szCs w:val="20"/>
          <w:lang w:val="en-GB"/>
        </w:rPr>
        <w:t>RI should be mapped to the bottom of the allocation and on the symbol next to the HARQ ACK/NAK by rate-matching.</w:t>
      </w:r>
    </w:p>
    <w:p w14:paraId="74D7688E" w14:textId="77777777" w:rsidR="0091564B" w:rsidRDefault="0091564B" w:rsidP="0091564B">
      <w:pPr>
        <w:jc w:val="both"/>
        <w:rPr>
          <w:lang w:val="en-GB"/>
        </w:rPr>
      </w:pPr>
    </w:p>
    <w:p w14:paraId="5518034B" w14:textId="5210BD6E" w:rsidR="0091564B" w:rsidRDefault="0091564B" w:rsidP="0091564B">
      <w:pPr>
        <w:jc w:val="both"/>
        <w:rPr>
          <w:lang w:val="en-GB"/>
        </w:rPr>
      </w:pPr>
      <w:r>
        <w:rPr>
          <w:lang w:val="en-GB"/>
        </w:rPr>
        <w:t xml:space="preserve">Note that by following the legacy approach, the CSI components that are mapped onto the </w:t>
      </w:r>
      <w:proofErr w:type="spellStart"/>
      <w:r>
        <w:rPr>
          <w:lang w:val="en-GB"/>
        </w:rPr>
        <w:t>sPUSCH</w:t>
      </w:r>
      <w:proofErr w:type="spellEnd"/>
      <w:r>
        <w:rPr>
          <w:lang w:val="en-GB"/>
        </w:rPr>
        <w:t xml:space="preserve"> by rate-matching, i.e., CQI/PMI and RI, do have a fixed starting allocation point. For the second case, where there is only a single data symbol, it is desirable to follow the same procedure.</w:t>
      </w:r>
    </w:p>
    <w:p w14:paraId="0EF0E50A" w14:textId="57A8D1E8" w:rsidR="0091564B" w:rsidRDefault="0091564B" w:rsidP="0091564B">
      <w:pPr>
        <w:pStyle w:val="BodyText"/>
        <w:rPr>
          <w:rFonts w:eastAsiaTheme="minorEastAsia"/>
          <w:lang w:eastAsia="zh-CN"/>
        </w:rPr>
      </w:pPr>
      <w:r>
        <w:rPr>
          <w:rFonts w:eastAsiaTheme="minorEastAsia"/>
          <w:lang w:eastAsia="zh-CN"/>
        </w:rPr>
        <w:t xml:space="preserve">To follow the legacy procedure under case 2, the RI should be mapped to the bottom of the allocation, and CQI/PMI should be mapped starting from the top of the allocation. The starting location of HARQ ACK/NAK allocation is dependent on the number of resources needed for HARQ ACK/NAK and resources available in </w:t>
      </w:r>
      <w:proofErr w:type="spellStart"/>
      <w:r>
        <w:rPr>
          <w:rFonts w:eastAsiaTheme="minorEastAsia"/>
          <w:lang w:eastAsia="zh-CN"/>
        </w:rPr>
        <w:t>sPUSCH</w:t>
      </w:r>
      <w:proofErr w:type="spellEnd"/>
      <w:r>
        <w:rPr>
          <w:rFonts w:eastAsiaTheme="minorEastAsia"/>
          <w:lang w:eastAsia="zh-CN"/>
        </w:rPr>
        <w:t xml:space="preserve">. If the </w:t>
      </w:r>
      <w:proofErr w:type="spellStart"/>
      <w:r>
        <w:rPr>
          <w:rFonts w:eastAsiaTheme="minorEastAsia"/>
          <w:lang w:eastAsia="zh-CN"/>
        </w:rPr>
        <w:t>sPUSCH</w:t>
      </w:r>
      <w:proofErr w:type="spellEnd"/>
      <w:r>
        <w:rPr>
          <w:rFonts w:eastAsiaTheme="minorEastAsia"/>
          <w:lang w:eastAsia="zh-CN"/>
        </w:rPr>
        <w:t xml:space="preserve"> resources excluding the resources needed for RI are sufficient for HARQ ACK/NAK, the starting position of HARQ ACK/NAK mapping is right after the last resource allocated to RI. In such a case, the priority rule will be HARQ ACK/NAK = RI. Otherwise, ACK/NAK is given a higher priority, and can puncture RI resources as well. </w:t>
      </w:r>
    </w:p>
    <w:p w14:paraId="02BA14D0" w14:textId="28619574" w:rsidR="001621CF" w:rsidRDefault="0091564B" w:rsidP="001621CF">
      <w:pPr>
        <w:rPr>
          <w:rFonts w:eastAsiaTheme="minorEastAsia"/>
          <w:b/>
          <w:bCs/>
          <w:lang w:eastAsia="zh-CN"/>
        </w:rPr>
      </w:pPr>
      <w:r w:rsidRPr="0091564B">
        <w:rPr>
          <w:rFonts w:eastAsiaTheme="minorEastAsia"/>
          <w:b/>
          <w:bCs/>
          <w:lang w:eastAsia="zh-CN"/>
        </w:rPr>
        <w:t xml:space="preserve">Proposal 2: If there is only one data symbol available within an </w:t>
      </w:r>
      <w:proofErr w:type="spellStart"/>
      <w:r w:rsidRPr="0091564B">
        <w:rPr>
          <w:rFonts w:eastAsiaTheme="minorEastAsia"/>
          <w:b/>
          <w:bCs/>
          <w:lang w:eastAsia="zh-CN"/>
        </w:rPr>
        <w:t>sPUSCH</w:t>
      </w:r>
      <w:proofErr w:type="spellEnd"/>
      <w:r w:rsidRPr="0091564B">
        <w:rPr>
          <w:rFonts w:eastAsiaTheme="minorEastAsia"/>
          <w:b/>
          <w:bCs/>
          <w:lang w:eastAsia="zh-CN"/>
        </w:rPr>
        <w:t>, then:</w:t>
      </w:r>
    </w:p>
    <w:p w14:paraId="42AF532A" w14:textId="7345118B" w:rsidR="0091564B" w:rsidRPr="00964935" w:rsidRDefault="0091564B" w:rsidP="007B6056">
      <w:pPr>
        <w:pStyle w:val="ListParagraph"/>
        <w:numPr>
          <w:ilvl w:val="0"/>
          <w:numId w:val="8"/>
        </w:numPr>
        <w:rPr>
          <w:b/>
          <w:bCs/>
          <w:sz w:val="20"/>
          <w:szCs w:val="20"/>
          <w:lang w:val="en-GB"/>
        </w:rPr>
      </w:pPr>
      <w:r w:rsidRPr="00964935">
        <w:rPr>
          <w:rFonts w:eastAsiaTheme="minorEastAsia"/>
          <w:b/>
          <w:bCs/>
          <w:sz w:val="20"/>
          <w:szCs w:val="20"/>
          <w:lang w:eastAsia="zh-CN"/>
        </w:rPr>
        <w:t>CQI/PMI should be mapped starting from the top of the allocation by rate-matching.</w:t>
      </w:r>
    </w:p>
    <w:p w14:paraId="7403F7E8" w14:textId="615B80FB" w:rsidR="0091564B" w:rsidRPr="00964935" w:rsidRDefault="0091564B" w:rsidP="007B6056">
      <w:pPr>
        <w:pStyle w:val="ListParagraph"/>
        <w:numPr>
          <w:ilvl w:val="0"/>
          <w:numId w:val="8"/>
        </w:numPr>
        <w:rPr>
          <w:b/>
          <w:bCs/>
          <w:sz w:val="16"/>
          <w:szCs w:val="16"/>
          <w:lang w:val="en-GB"/>
        </w:rPr>
      </w:pPr>
      <w:r w:rsidRPr="00964935">
        <w:rPr>
          <w:rFonts w:eastAsiaTheme="minorEastAsia"/>
          <w:b/>
          <w:bCs/>
          <w:sz w:val="20"/>
          <w:szCs w:val="20"/>
          <w:lang w:eastAsia="zh-CN"/>
        </w:rPr>
        <w:t>RI should be mapped to the bottom of the allocation by rate-matching.</w:t>
      </w:r>
    </w:p>
    <w:p w14:paraId="0DC89550" w14:textId="5D31AC80" w:rsidR="001621CF" w:rsidRPr="00964935" w:rsidRDefault="00964935" w:rsidP="007B6056">
      <w:pPr>
        <w:pStyle w:val="ListParagraph"/>
        <w:numPr>
          <w:ilvl w:val="0"/>
          <w:numId w:val="8"/>
        </w:numPr>
        <w:jc w:val="both"/>
        <w:rPr>
          <w:b/>
          <w:bCs/>
          <w:sz w:val="12"/>
          <w:szCs w:val="12"/>
          <w:lang w:val="en-GB"/>
        </w:rPr>
      </w:pPr>
      <w:r w:rsidRPr="00964935">
        <w:rPr>
          <w:rFonts w:eastAsiaTheme="minorEastAsia"/>
          <w:b/>
          <w:bCs/>
          <w:sz w:val="20"/>
          <w:szCs w:val="20"/>
          <w:lang w:eastAsia="zh-CN"/>
        </w:rPr>
        <w:lastRenderedPageBreak/>
        <w:t>HARQ ACK/NAK is mapped by puncturing the resources from the bottom to the top of the symbol, but t</w:t>
      </w:r>
      <w:r w:rsidR="0091564B" w:rsidRPr="00964935">
        <w:rPr>
          <w:rFonts w:eastAsiaTheme="minorEastAsia"/>
          <w:b/>
          <w:bCs/>
          <w:sz w:val="20"/>
          <w:szCs w:val="20"/>
          <w:lang w:eastAsia="zh-CN"/>
        </w:rPr>
        <w:t xml:space="preserve">he starting location of HARQ ACK/NAK allocation is dependent on the number of resources needed for HARQ ACK/NAK and resources available in </w:t>
      </w:r>
      <w:proofErr w:type="spellStart"/>
      <w:r w:rsidR="0091564B" w:rsidRPr="00964935">
        <w:rPr>
          <w:rFonts w:eastAsiaTheme="minorEastAsia"/>
          <w:b/>
          <w:bCs/>
          <w:sz w:val="20"/>
          <w:szCs w:val="20"/>
          <w:lang w:eastAsia="zh-CN"/>
        </w:rPr>
        <w:t>sPUSCH</w:t>
      </w:r>
      <w:proofErr w:type="spellEnd"/>
      <w:r w:rsidR="0091564B" w:rsidRPr="00964935">
        <w:rPr>
          <w:rFonts w:eastAsiaTheme="minorEastAsia"/>
          <w:b/>
          <w:bCs/>
          <w:sz w:val="20"/>
          <w:szCs w:val="20"/>
          <w:lang w:eastAsia="zh-CN"/>
        </w:rPr>
        <w:t>.</w:t>
      </w:r>
    </w:p>
    <w:p w14:paraId="7877229D" w14:textId="6F64AD48" w:rsidR="001621CF" w:rsidRDefault="001621CF" w:rsidP="00964935">
      <w:pPr>
        <w:jc w:val="both"/>
        <w:rPr>
          <w:lang w:val="en-GB"/>
        </w:rPr>
      </w:pPr>
    </w:p>
    <w:p w14:paraId="7C7FF29C" w14:textId="517D31C0" w:rsidR="00964935" w:rsidRDefault="00964935" w:rsidP="00964935">
      <w:pPr>
        <w:pStyle w:val="Heading1"/>
        <w:jc w:val="both"/>
      </w:pPr>
      <w:r>
        <w:t>3</w:t>
      </w:r>
      <w:r w:rsidRPr="00CC27F5">
        <w:tab/>
      </w:r>
      <w:r>
        <w:t>UL DMRS Design</w:t>
      </w:r>
    </w:p>
    <w:p w14:paraId="04588611" w14:textId="30D21965" w:rsidR="001621CF" w:rsidRDefault="00486F96" w:rsidP="00911A83">
      <w:pPr>
        <w:jc w:val="both"/>
        <w:rPr>
          <w:lang w:val="en-GB"/>
        </w:rPr>
      </w:pPr>
      <w:r>
        <w:rPr>
          <w:lang w:val="en-GB"/>
        </w:rPr>
        <w:t xml:space="preserve">For 1-slot UL DMRS, both RPF = 1 and 2 are supported. For the 2-symbol UL DMRS, </w:t>
      </w:r>
      <w:r w:rsidR="00911A83">
        <w:rPr>
          <w:lang w:val="en-GB"/>
        </w:rPr>
        <w:t>in addition to RPF = 2, RPF = 1 should also be supported. Based on the need, one of the two can be indicated to the UE. It should be noted that the same approach is already adopted for legacy FD-MIMO operation.</w:t>
      </w:r>
    </w:p>
    <w:p w14:paraId="0724FC41" w14:textId="20CE4F2D" w:rsidR="00911A83" w:rsidRDefault="00911A83" w:rsidP="00911A83">
      <w:pPr>
        <w:jc w:val="both"/>
        <w:rPr>
          <w:b/>
          <w:bCs/>
          <w:lang w:val="en-GB"/>
        </w:rPr>
      </w:pPr>
      <w:r w:rsidRPr="00911A83">
        <w:rPr>
          <w:b/>
          <w:bCs/>
          <w:lang w:val="en-GB"/>
        </w:rPr>
        <w:t xml:space="preserve">Proposal 3: For 2-symbol </w:t>
      </w:r>
      <w:proofErr w:type="spellStart"/>
      <w:r w:rsidRPr="00911A83">
        <w:rPr>
          <w:b/>
          <w:bCs/>
          <w:lang w:val="en-GB"/>
        </w:rPr>
        <w:t>sTTI</w:t>
      </w:r>
      <w:proofErr w:type="spellEnd"/>
      <w:r w:rsidRPr="00911A83">
        <w:rPr>
          <w:b/>
          <w:bCs/>
          <w:lang w:val="en-GB"/>
        </w:rPr>
        <w:t xml:space="preserve"> operation, both RPF = 1 and 2 should be supported for the UL DMRS.</w:t>
      </w:r>
    </w:p>
    <w:p w14:paraId="25C031DD" w14:textId="60335E49" w:rsidR="00911A83" w:rsidRPr="00911A83" w:rsidRDefault="00911A83" w:rsidP="00911A83">
      <w:pPr>
        <w:jc w:val="both"/>
        <w:rPr>
          <w:lang w:val="en-GB"/>
        </w:rPr>
      </w:pPr>
      <w:r>
        <w:rPr>
          <w:lang w:val="en-GB"/>
        </w:rPr>
        <w:t xml:space="preserve">For both 1-slot and 2-symbol </w:t>
      </w:r>
      <w:proofErr w:type="spellStart"/>
      <w:r>
        <w:rPr>
          <w:lang w:val="en-GB"/>
        </w:rPr>
        <w:t>sTTI</w:t>
      </w:r>
      <w:proofErr w:type="spellEnd"/>
      <w:r>
        <w:rPr>
          <w:lang w:val="en-GB"/>
        </w:rPr>
        <w:t xml:space="preserve"> operations</w:t>
      </w:r>
      <w:r w:rsidRPr="00911A83">
        <w:rPr>
          <w:lang w:val="en-GB"/>
        </w:rPr>
        <w:t xml:space="preserve">, </w:t>
      </w:r>
      <w:r>
        <w:rPr>
          <w:lang w:val="en-GB"/>
        </w:rPr>
        <w:t>similar to</w:t>
      </w:r>
      <w:r w:rsidRPr="00911A83">
        <w:rPr>
          <w:lang w:val="en-GB"/>
        </w:rPr>
        <w:t xml:space="preserve"> the FD-MIMO operation, a 1-bit field can be accommodated in the </w:t>
      </w:r>
      <w:proofErr w:type="spellStart"/>
      <w:r w:rsidRPr="00911A83">
        <w:rPr>
          <w:lang w:val="en-GB"/>
        </w:rPr>
        <w:t>sDCI</w:t>
      </w:r>
      <w:proofErr w:type="spellEnd"/>
      <w:r w:rsidRPr="00911A83">
        <w:rPr>
          <w:lang w:val="en-GB"/>
        </w:rPr>
        <w:t xml:space="preserve"> to indicate the IFDMA configuration, and a separate bit field can be used to indicate the comb index and the CS index.</w:t>
      </w:r>
    </w:p>
    <w:p w14:paraId="67D18780" w14:textId="782DB648" w:rsidR="00911A83" w:rsidRPr="00911A83" w:rsidRDefault="00911A83" w:rsidP="00911A83">
      <w:pPr>
        <w:jc w:val="both"/>
        <w:rPr>
          <w:b/>
          <w:bCs/>
          <w:lang w:val="en-GB"/>
        </w:rPr>
      </w:pPr>
      <w:r>
        <w:rPr>
          <w:b/>
          <w:bCs/>
          <w:lang w:val="en-GB"/>
        </w:rPr>
        <w:t xml:space="preserve">Proposal 4: For </w:t>
      </w:r>
      <w:proofErr w:type="spellStart"/>
      <w:r>
        <w:rPr>
          <w:b/>
          <w:bCs/>
          <w:lang w:val="en-GB"/>
        </w:rPr>
        <w:t>sTTI</w:t>
      </w:r>
      <w:proofErr w:type="spellEnd"/>
      <w:r>
        <w:rPr>
          <w:b/>
          <w:bCs/>
          <w:lang w:val="en-GB"/>
        </w:rPr>
        <w:t xml:space="preserve"> operation, the IFDMA configuration should be indicated via a 1-bit field in the </w:t>
      </w:r>
      <w:proofErr w:type="spellStart"/>
      <w:r>
        <w:rPr>
          <w:b/>
          <w:bCs/>
          <w:lang w:val="en-GB"/>
        </w:rPr>
        <w:t>sDCI</w:t>
      </w:r>
      <w:proofErr w:type="spellEnd"/>
      <w:r>
        <w:rPr>
          <w:b/>
          <w:bCs/>
          <w:lang w:val="en-GB"/>
        </w:rPr>
        <w:t xml:space="preserve">. A separate field is used to indicate the CS and comb indices. </w:t>
      </w:r>
    </w:p>
    <w:p w14:paraId="4FB33630" w14:textId="4E4173AE" w:rsidR="00964935" w:rsidRDefault="00964935" w:rsidP="00964935">
      <w:pPr>
        <w:pStyle w:val="Heading1"/>
        <w:jc w:val="both"/>
      </w:pPr>
      <w:r>
        <w:t>4</w:t>
      </w:r>
      <w:r w:rsidRPr="00CC27F5">
        <w:tab/>
      </w:r>
      <w:r>
        <w:t>Additional UL Pattern for sTTI#5</w:t>
      </w:r>
    </w:p>
    <w:p w14:paraId="45EC6956" w14:textId="38AAED67" w:rsidR="00964935" w:rsidRDefault="00911A83" w:rsidP="001621CF">
      <w:pPr>
        <w:rPr>
          <w:lang w:val="en-GB"/>
        </w:rPr>
      </w:pPr>
      <w:r>
        <w:rPr>
          <w:lang w:val="en-GB"/>
        </w:rPr>
        <w:t xml:space="preserve">So far, the following UL patterns are introduced for the 2-symbol </w:t>
      </w:r>
      <w:proofErr w:type="spellStart"/>
      <w:r>
        <w:rPr>
          <w:lang w:val="en-GB"/>
        </w:rPr>
        <w:t>sTTI</w:t>
      </w:r>
      <w:proofErr w:type="spellEnd"/>
      <w:r>
        <w:rPr>
          <w:lang w:val="en-GB"/>
        </w:rPr>
        <w:t xml:space="preserve"> operation:</w:t>
      </w:r>
    </w:p>
    <w:tbl>
      <w:tblPr>
        <w:tblW w:w="7928" w:type="dxa"/>
        <w:jc w:val="center"/>
        <w:tblCellMar>
          <w:left w:w="0" w:type="dxa"/>
          <w:right w:w="0" w:type="dxa"/>
        </w:tblCellMar>
        <w:tblLook w:val="04A0" w:firstRow="1" w:lastRow="0" w:firstColumn="1" w:lastColumn="0" w:noHBand="0" w:noVBand="1"/>
      </w:tblPr>
      <w:tblGrid>
        <w:gridCol w:w="1410"/>
        <w:gridCol w:w="1066"/>
        <w:gridCol w:w="1080"/>
        <w:gridCol w:w="1170"/>
        <w:gridCol w:w="1080"/>
        <w:gridCol w:w="2122"/>
      </w:tblGrid>
      <w:tr w:rsidR="00911A83" w:rsidRPr="00D93343" w14:paraId="304C6D40" w14:textId="77777777" w:rsidTr="00FD2CBB">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F22420C" w14:textId="77777777" w:rsidR="00911A83" w:rsidRDefault="00911A83" w:rsidP="00FD2CBB">
            <w:pPr>
              <w:pStyle w:val="TAH"/>
              <w:rPr>
                <w:szCs w:val="18"/>
                <w:lang w:eastAsia="en-GB"/>
              </w:rPr>
            </w:pPr>
            <w:r>
              <w:t xml:space="preserve">DMRS position pattern indicated by a UL grant scheduling </w:t>
            </w:r>
            <w:proofErr w:type="spellStart"/>
            <w:r>
              <w:t>sPUSCH</w:t>
            </w:r>
            <w:proofErr w:type="spellEnd"/>
            <w:r>
              <w:t xml:space="preserve"> in </w:t>
            </w:r>
            <w:proofErr w:type="spellStart"/>
            <w:r>
              <w:t>sTTI</w:t>
            </w:r>
            <w:proofErr w:type="spellEnd"/>
            <w:r>
              <w:t xml:space="preserve"> n</w:t>
            </w:r>
          </w:p>
        </w:tc>
      </w:tr>
      <w:tr w:rsidR="00911A83" w14:paraId="6272E273" w14:textId="77777777" w:rsidTr="00FD2CBB">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F07EE23" w14:textId="77777777" w:rsidR="00911A83" w:rsidRDefault="00911A83" w:rsidP="00FD2CBB">
            <w:pPr>
              <w:pStyle w:val="TAH"/>
              <w:rPr>
                <w:sz w:val="20"/>
              </w:rPr>
            </w:pPr>
            <w:proofErr w:type="spellStart"/>
            <w:r>
              <w:t>sTTI</w:t>
            </w:r>
            <w:proofErr w:type="spellEnd"/>
            <w:r>
              <w:t xml:space="preserve">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6E47B643" w14:textId="77777777" w:rsidR="00911A83" w:rsidRDefault="00911A83" w:rsidP="00FD2CBB">
            <w:pPr>
              <w:pStyle w:val="TAH"/>
            </w:pPr>
            <w:proofErr w:type="spellStart"/>
            <w:r>
              <w:t>sTTI</w:t>
            </w:r>
            <w:proofErr w:type="spellEnd"/>
            <w:r>
              <w:t xml:space="preserve">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0282ACA" w14:textId="77777777" w:rsidR="00911A83" w:rsidRDefault="00911A83" w:rsidP="00FD2CBB">
            <w:pPr>
              <w:pStyle w:val="TAH"/>
            </w:pPr>
            <w:proofErr w:type="spellStart"/>
            <w:r>
              <w:t>sTTI</w:t>
            </w:r>
            <w:proofErr w:type="spellEnd"/>
            <w:r>
              <w:t xml:space="preserve">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2FFE6A5D" w14:textId="77777777" w:rsidR="00911A83" w:rsidRDefault="00911A83" w:rsidP="00FD2CBB">
            <w:pPr>
              <w:pStyle w:val="TAH"/>
            </w:pPr>
            <w:proofErr w:type="spellStart"/>
            <w:r>
              <w:t>sTTI</w:t>
            </w:r>
            <w:proofErr w:type="spellEnd"/>
            <w:r>
              <w:t xml:space="preserve">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4E43499A" w14:textId="77777777" w:rsidR="00911A83" w:rsidRDefault="00911A83" w:rsidP="00FD2CBB">
            <w:pPr>
              <w:pStyle w:val="TAH"/>
            </w:pPr>
            <w:proofErr w:type="spellStart"/>
            <w:r>
              <w:t>sTTI</w:t>
            </w:r>
            <w:proofErr w:type="spellEnd"/>
            <w:r>
              <w:t xml:space="preserve">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066B6E4B" w14:textId="77777777" w:rsidR="00911A83" w:rsidRDefault="00911A83" w:rsidP="00FD2CBB">
            <w:pPr>
              <w:pStyle w:val="TAH"/>
            </w:pPr>
            <w:proofErr w:type="spellStart"/>
            <w:r>
              <w:t>sTTI</w:t>
            </w:r>
            <w:proofErr w:type="spellEnd"/>
            <w:r>
              <w:t xml:space="preserve"> 5</w:t>
            </w:r>
          </w:p>
        </w:tc>
      </w:tr>
      <w:tr w:rsidR="00911A83" w14:paraId="2992B0F7" w14:textId="77777777" w:rsidTr="00FD2CBB">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6C664040" w14:textId="77777777" w:rsidR="00911A83" w:rsidRDefault="00911A83" w:rsidP="00FD2CBB">
            <w:pPr>
              <w:rPr>
                <w:lang w:eastAsia="ja-JP"/>
              </w:rPr>
            </w:pPr>
            <w:r>
              <w:rPr>
                <w:lang w:eastAsia="ja-JP"/>
              </w:rPr>
              <w:t xml:space="preserve">R D </w:t>
            </w:r>
            <w:proofErr w:type="spellStart"/>
            <w:r>
              <w:rPr>
                <w:lang w:eastAsia="ja-JP"/>
              </w:rPr>
              <w:t>D</w:t>
            </w:r>
            <w:proofErr w:type="spellEnd"/>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29BBB55D" w14:textId="77777777" w:rsidR="00911A83" w:rsidRDefault="00911A83" w:rsidP="00FD2CBB">
            <w:pPr>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212969A8" w14:textId="77777777" w:rsidR="00911A83" w:rsidRDefault="00911A83" w:rsidP="00FD2CBB">
            <w:pPr>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4CC726B3" w14:textId="77777777" w:rsidR="00911A83" w:rsidRDefault="00911A83" w:rsidP="00FD2CBB">
            <w:pPr>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F24849C" w14:textId="77777777" w:rsidR="00911A83" w:rsidRDefault="00911A83" w:rsidP="00FD2CBB">
            <w:pPr>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07001783" w14:textId="77777777" w:rsidR="00911A83" w:rsidRDefault="00911A83" w:rsidP="00FD2CBB">
            <w:pPr>
              <w:rPr>
                <w:lang w:eastAsia="ja-JP"/>
              </w:rPr>
            </w:pPr>
            <w:r>
              <w:rPr>
                <w:lang w:eastAsia="ja-JP"/>
              </w:rPr>
              <w:t xml:space="preserve">R D </w:t>
            </w:r>
            <w:proofErr w:type="spellStart"/>
            <w:r>
              <w:rPr>
                <w:lang w:eastAsia="ja-JP"/>
              </w:rPr>
              <w:t>D</w:t>
            </w:r>
            <w:proofErr w:type="spellEnd"/>
          </w:p>
        </w:tc>
      </w:tr>
      <w:tr w:rsidR="00911A83" w14:paraId="542AD03F" w14:textId="77777777" w:rsidTr="00FD2CBB">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7B9BCC4B" w14:textId="77777777" w:rsidR="00911A83" w:rsidRDefault="00911A83" w:rsidP="00FD2CBB">
            <w:pPr>
              <w:rPr>
                <w:lang w:eastAsia="ja-JP"/>
              </w:rPr>
            </w:pPr>
            <w:r>
              <w:rPr>
                <w:lang w:eastAsia="ja-JP"/>
              </w:rPr>
              <w:t xml:space="preserve">D </w:t>
            </w:r>
            <w:proofErr w:type="spellStart"/>
            <w:r>
              <w:rPr>
                <w:lang w:eastAsia="ja-JP"/>
              </w:rPr>
              <w:t>D</w:t>
            </w:r>
            <w:proofErr w:type="spellEnd"/>
            <w:r>
              <w:rPr>
                <w:lang w:eastAsia="ja-JP"/>
              </w:rPr>
              <w:t xml:space="preserve">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22F94DE9" w14:textId="77777777" w:rsidR="00911A83" w:rsidRDefault="00911A83" w:rsidP="00FD2CBB">
            <w:pPr>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12EB671" w14:textId="77777777" w:rsidR="00911A83" w:rsidRDefault="00911A83" w:rsidP="00FD2CBB">
            <w:pPr>
              <w:rPr>
                <w:lang w:eastAsia="ja-JP"/>
              </w:rPr>
            </w:pPr>
            <w:r>
              <w:rPr>
                <w:lang w:eastAsia="ja-JP"/>
              </w:rPr>
              <w:t xml:space="preserve">D </w:t>
            </w:r>
            <w:proofErr w:type="spellStart"/>
            <w:r>
              <w:rPr>
                <w:lang w:eastAsia="ja-JP"/>
              </w:rPr>
              <w:t>D</w:t>
            </w:r>
            <w:proofErr w:type="spellEnd"/>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0819DBE1" w14:textId="77777777" w:rsidR="00911A83" w:rsidRDefault="00911A83" w:rsidP="00FD2CBB">
            <w:pPr>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6314FD82" w14:textId="77777777" w:rsidR="00911A83" w:rsidRDefault="00911A83" w:rsidP="00FD2CBB">
            <w:pPr>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374E5BF6" w14:textId="58A32F5F" w:rsidR="00911A83" w:rsidRDefault="00911A83" w:rsidP="00FD2CBB">
            <w:pPr>
              <w:rPr>
                <w:lang w:eastAsia="ja-JP"/>
              </w:rPr>
            </w:pPr>
          </w:p>
        </w:tc>
      </w:tr>
      <w:tr w:rsidR="00911A83" w14:paraId="4497B857" w14:textId="77777777" w:rsidTr="00FD2CBB">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0983DF9A" w14:textId="4100863D" w:rsidR="00911A83" w:rsidRPr="0029656F" w:rsidRDefault="00911A83" w:rsidP="00FD2CBB">
            <w:pPr>
              <w:rPr>
                <w:lang w:eastAsia="fi-FI"/>
              </w:rPr>
            </w:pP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2325BAD7" w14:textId="77777777" w:rsidR="00911A83" w:rsidRDefault="00911A83" w:rsidP="00FD2CBB">
            <w:pPr>
              <w:rPr>
                <w:rFonts w:ascii="Times" w:hAnsi="Times" w:cs="Times"/>
                <w:lang w:eastAsia="ja-JP"/>
              </w:rPr>
            </w:pPr>
            <w:r>
              <w:rPr>
                <w:lang w:eastAsia="ja-JP"/>
              </w:rPr>
              <w:t xml:space="preserve">D </w:t>
            </w:r>
            <w:proofErr w:type="spellStart"/>
            <w:r>
              <w:rPr>
                <w:lang w:eastAsia="ja-JP"/>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97D7DCE" w14:textId="29874876" w:rsidR="00911A83" w:rsidRDefault="00911A83" w:rsidP="00FD2CBB">
            <w:pPr>
              <w:rPr>
                <w:lang w:eastAsia="ja-JP"/>
              </w:rPr>
            </w:pP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5E502E69" w14:textId="77777777" w:rsidR="00911A83" w:rsidRDefault="00911A83" w:rsidP="00FD2CBB">
            <w:pPr>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4511659C" w14:textId="77777777" w:rsidR="00911A83" w:rsidRDefault="00911A83" w:rsidP="00FD2CBB">
            <w:pPr>
              <w:rPr>
                <w:lang w:eastAsia="ja-JP"/>
              </w:rPr>
            </w:pPr>
            <w:r>
              <w:rPr>
                <w:lang w:eastAsia="ja-JP"/>
              </w:rPr>
              <w:t xml:space="preserve">D </w:t>
            </w:r>
            <w:proofErr w:type="spellStart"/>
            <w:r>
              <w:rPr>
                <w:lang w:eastAsia="ja-JP"/>
              </w:rPr>
              <w:t>D</w:t>
            </w:r>
            <w:proofErr w:type="spellEnd"/>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4773E7FD" w14:textId="1BF81B3D" w:rsidR="00911A83" w:rsidRDefault="00911A83" w:rsidP="00FD2CBB">
            <w:pPr>
              <w:rPr>
                <w:lang w:eastAsia="ja-JP"/>
              </w:rPr>
            </w:pPr>
          </w:p>
        </w:tc>
      </w:tr>
      <w:tr w:rsidR="00911A83" w14:paraId="71253963" w14:textId="77777777" w:rsidTr="00FD2CBB">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0B87BCDF" w14:textId="6A31DC53" w:rsidR="00911A83" w:rsidRPr="0029656F" w:rsidRDefault="00911A83" w:rsidP="00FD2CBB">
            <w:pPr>
              <w:rPr>
                <w:lang w:eastAsia="fi-FI"/>
              </w:rPr>
            </w:pP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716573A0" w14:textId="77777777" w:rsidR="00911A83" w:rsidRDefault="00911A83" w:rsidP="00FD2CBB">
            <w:pPr>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C11BF4E" w14:textId="2DA38F7C" w:rsidR="00911A83" w:rsidRDefault="00911A83" w:rsidP="00FD2CBB">
            <w:pPr>
              <w:rPr>
                <w:lang w:eastAsia="ja-JP"/>
              </w:rPr>
            </w:pP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2FE4E8AE" w14:textId="0B4A9E4F" w:rsidR="00911A83" w:rsidRPr="0029656F" w:rsidRDefault="00911A83" w:rsidP="00FD2CBB">
            <w:pPr>
              <w:rPr>
                <w:lang w:eastAsia="fi-FI"/>
              </w:rPr>
            </w:pP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BBF30C7" w14:textId="77777777" w:rsidR="00911A83" w:rsidRDefault="00911A83" w:rsidP="00FD2CBB">
            <w:pPr>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70BF2CC3" w14:textId="441E1D97" w:rsidR="00911A83" w:rsidRDefault="00911A83" w:rsidP="00FD2CBB">
            <w:pPr>
              <w:rPr>
                <w:lang w:eastAsia="ja-JP"/>
              </w:rPr>
            </w:pPr>
          </w:p>
        </w:tc>
      </w:tr>
    </w:tbl>
    <w:p w14:paraId="685D9D48" w14:textId="2944B01F" w:rsidR="00911A83" w:rsidRDefault="00911A83" w:rsidP="001621CF">
      <w:pPr>
        <w:rPr>
          <w:lang w:val="en-GB"/>
        </w:rPr>
      </w:pPr>
    </w:p>
    <w:p w14:paraId="4B256CC7" w14:textId="2530958E" w:rsidR="00911A83" w:rsidRDefault="00E758DC" w:rsidP="001621CF">
      <w:pPr>
        <w:rPr>
          <w:lang w:val="en-GB"/>
        </w:rPr>
      </w:pPr>
      <w:r>
        <w:rPr>
          <w:lang w:val="en-GB"/>
        </w:rPr>
        <w:t>In terms of the location of the transient period, incurred by changing the frequency allocation or the transmit power, RAN4 has considered the following cases [1]:</w:t>
      </w:r>
    </w:p>
    <w:p w14:paraId="0BF2BD53" w14:textId="4F18A172" w:rsidR="0095014B" w:rsidRDefault="0095014B" w:rsidP="0095014B">
      <w:pPr>
        <w:pStyle w:val="Caption"/>
        <w:keepNext/>
        <w:jc w:val="center"/>
      </w:pPr>
      <w:r>
        <w:t xml:space="preserve">Table 1: </w:t>
      </w:r>
      <w:r w:rsidRPr="0095014B">
        <w:rPr>
          <w:rFonts w:asciiTheme="majorBidi" w:hAnsiTheme="majorBidi" w:cstheme="majorBidi"/>
        </w:rPr>
        <w:t>List of all possible cases for transient periods between consecutive symbols</w:t>
      </w:r>
      <w:r>
        <w:t>.</w:t>
      </w:r>
    </w:p>
    <w:p w14:paraId="53E63A2F" w14:textId="0D2013ED" w:rsidR="00E758DC" w:rsidRDefault="0095014B" w:rsidP="0095014B">
      <w:pPr>
        <w:jc w:val="center"/>
        <w:rPr>
          <w:lang w:val="en-GB"/>
        </w:rPr>
      </w:pPr>
      <w:r>
        <w:rPr>
          <w:noProof/>
        </w:rPr>
        <w:drawing>
          <wp:inline distT="0" distB="0" distL="0" distR="0" wp14:anchorId="22A9338E" wp14:editId="4B3B73F0">
            <wp:extent cx="5464927" cy="2552700"/>
            <wp:effectExtent l="0" t="0" r="0" b="0"/>
            <wp:docPr id="6" name="Picture 5">
              <a:extLst xmlns:a="http://schemas.openxmlformats.org/drawingml/2006/main">
                <a:ext uri="{FF2B5EF4-FFF2-40B4-BE49-F238E27FC236}">
                  <a16:creationId xmlns:a16="http://schemas.microsoft.com/office/drawing/2014/main" id="{B7AA3B78-6B57-48EA-92C5-0A0F574D73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7AA3B78-6B57-48EA-92C5-0A0F574D73AA}"/>
                        </a:ext>
                      </a:extLst>
                    </pic:cNvPr>
                    <pic:cNvPicPr>
                      <a:picLocks noChangeAspect="1"/>
                    </pic:cNvPicPr>
                  </pic:nvPicPr>
                  <pic:blipFill>
                    <a:blip r:embed="rId13"/>
                    <a:stretch>
                      <a:fillRect/>
                    </a:stretch>
                  </pic:blipFill>
                  <pic:spPr>
                    <a:xfrm>
                      <a:off x="0" y="0"/>
                      <a:ext cx="5495903" cy="2567169"/>
                    </a:xfrm>
                    <a:prstGeom prst="rect">
                      <a:avLst/>
                    </a:prstGeom>
                  </pic:spPr>
                </pic:pic>
              </a:graphicData>
            </a:graphic>
          </wp:inline>
        </w:drawing>
      </w:r>
    </w:p>
    <w:p w14:paraId="31B8DCCA" w14:textId="3490C05E" w:rsidR="0095014B" w:rsidRDefault="0095014B" w:rsidP="004A78F3">
      <w:pPr>
        <w:rPr>
          <w:lang w:val="en-GB"/>
        </w:rPr>
      </w:pPr>
      <w:r>
        <w:rPr>
          <w:lang w:val="en-GB"/>
        </w:rPr>
        <w:lastRenderedPageBreak/>
        <w:t>For each case, the location of the transient period is decided as follows</w:t>
      </w:r>
      <w:r w:rsidR="004A78F3">
        <w:rPr>
          <w:lang w:val="en-GB"/>
        </w:rPr>
        <w:t xml:space="preserve"> [1]</w:t>
      </w:r>
      <w:r>
        <w:rPr>
          <w:lang w:val="en-GB"/>
        </w:rPr>
        <w:t>:</w:t>
      </w:r>
    </w:p>
    <w:p w14:paraId="00DDF7DB" w14:textId="720AFC5D" w:rsidR="004A78F3" w:rsidRDefault="004A78F3" w:rsidP="004A78F3">
      <w:pPr>
        <w:pStyle w:val="Caption"/>
        <w:keepNext/>
        <w:jc w:val="center"/>
      </w:pPr>
      <w:r>
        <w:t xml:space="preserve">Table 2: </w:t>
      </w:r>
      <w:r w:rsidRPr="0025674C">
        <w:t>Logic to decide the location for the transient per</w:t>
      </w:r>
      <w:r w:rsidR="00E276BE">
        <w:t>iods for each of the cases in Table 1.</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58"/>
        <w:gridCol w:w="3425"/>
        <w:gridCol w:w="3425"/>
      </w:tblGrid>
      <w:tr w:rsidR="0095014B" w:rsidRPr="0009498C" w14:paraId="4796AA9B" w14:textId="77777777" w:rsidTr="0095014B">
        <w:trPr>
          <w:trHeight w:val="422"/>
          <w:jc w:val="center"/>
        </w:trPr>
        <w:tc>
          <w:tcPr>
            <w:tcW w:w="1398" w:type="pct"/>
            <w:shd w:val="clear" w:color="auto" w:fill="4F81BD"/>
            <w:tcMar>
              <w:top w:w="72" w:type="dxa"/>
              <w:left w:w="144" w:type="dxa"/>
              <w:bottom w:w="72" w:type="dxa"/>
              <w:right w:w="144" w:type="dxa"/>
            </w:tcMar>
            <w:vAlign w:val="center"/>
            <w:hideMark/>
          </w:tcPr>
          <w:p w14:paraId="1BFAED41" w14:textId="77777777" w:rsidR="0095014B" w:rsidRPr="00AE6336" w:rsidRDefault="0095014B" w:rsidP="00AE6336">
            <w:pPr>
              <w:ind w:left="360"/>
              <w:jc w:val="center"/>
              <w:rPr>
                <w:rFonts w:ascii="Arial" w:hAnsi="Arial" w:cs="Arial"/>
                <w:b/>
                <w:bCs/>
              </w:rPr>
            </w:pPr>
            <w:r w:rsidRPr="00AE6336">
              <w:rPr>
                <w:rFonts w:ascii="Arial" w:hAnsi="Arial" w:cs="Arial"/>
                <w:b/>
                <w:bCs/>
              </w:rPr>
              <w:t>Case</w:t>
            </w:r>
          </w:p>
        </w:tc>
        <w:tc>
          <w:tcPr>
            <w:tcW w:w="1801" w:type="pct"/>
            <w:shd w:val="clear" w:color="auto" w:fill="4F81BD"/>
            <w:tcMar>
              <w:top w:w="72" w:type="dxa"/>
              <w:left w:w="144" w:type="dxa"/>
              <w:bottom w:w="72" w:type="dxa"/>
              <w:right w:w="144" w:type="dxa"/>
            </w:tcMar>
            <w:vAlign w:val="center"/>
            <w:hideMark/>
          </w:tcPr>
          <w:p w14:paraId="046C8F1D" w14:textId="77777777" w:rsidR="0095014B" w:rsidRPr="00AE6336" w:rsidRDefault="0095014B" w:rsidP="00AE6336">
            <w:pPr>
              <w:ind w:left="360"/>
              <w:jc w:val="center"/>
              <w:rPr>
                <w:rFonts w:ascii="Arial" w:hAnsi="Arial" w:cs="Arial"/>
                <w:b/>
                <w:bCs/>
              </w:rPr>
            </w:pPr>
            <w:r w:rsidRPr="00AE6336">
              <w:rPr>
                <w:rFonts w:ascii="Arial" w:hAnsi="Arial" w:cs="Arial"/>
                <w:b/>
                <w:bCs/>
              </w:rPr>
              <w:t>If condition</w:t>
            </w:r>
          </w:p>
        </w:tc>
        <w:tc>
          <w:tcPr>
            <w:tcW w:w="1801" w:type="pct"/>
            <w:shd w:val="clear" w:color="auto" w:fill="4F81BD"/>
            <w:tcMar>
              <w:top w:w="72" w:type="dxa"/>
              <w:left w:w="144" w:type="dxa"/>
              <w:bottom w:w="72" w:type="dxa"/>
              <w:right w:w="144" w:type="dxa"/>
            </w:tcMar>
            <w:vAlign w:val="center"/>
            <w:hideMark/>
          </w:tcPr>
          <w:p w14:paraId="53BAFD5D" w14:textId="062C0EB5" w:rsidR="0095014B" w:rsidRPr="00AE6336" w:rsidRDefault="0095014B" w:rsidP="00AE6336">
            <w:pPr>
              <w:ind w:left="360"/>
              <w:jc w:val="center"/>
              <w:rPr>
                <w:rFonts w:ascii="Arial" w:hAnsi="Arial" w:cs="Arial"/>
                <w:b/>
                <w:bCs/>
              </w:rPr>
            </w:pPr>
            <w:r w:rsidRPr="00AE6336">
              <w:rPr>
                <w:rFonts w:ascii="Arial" w:hAnsi="Arial" w:cs="Arial"/>
                <w:b/>
                <w:bCs/>
              </w:rPr>
              <w:t>Then</w:t>
            </w:r>
          </w:p>
        </w:tc>
      </w:tr>
      <w:tr w:rsidR="0095014B" w:rsidRPr="0009498C" w14:paraId="7A08A8B4" w14:textId="77777777" w:rsidTr="0095014B">
        <w:trPr>
          <w:trHeight w:val="176"/>
          <w:jc w:val="center"/>
        </w:trPr>
        <w:tc>
          <w:tcPr>
            <w:tcW w:w="1398" w:type="pct"/>
            <w:vMerge w:val="restart"/>
            <w:shd w:val="clear" w:color="auto" w:fill="D0D8E8"/>
            <w:tcMar>
              <w:top w:w="72" w:type="dxa"/>
              <w:left w:w="144" w:type="dxa"/>
              <w:bottom w:w="72" w:type="dxa"/>
              <w:right w:w="144" w:type="dxa"/>
            </w:tcMar>
            <w:vAlign w:val="center"/>
          </w:tcPr>
          <w:p w14:paraId="202BE9BD" w14:textId="78A7DC6A" w:rsidR="0095014B" w:rsidRPr="00AE6336" w:rsidRDefault="0095014B" w:rsidP="00AE6336">
            <w:pPr>
              <w:ind w:left="360"/>
              <w:jc w:val="center"/>
              <w:rPr>
                <w:rFonts w:ascii="Arial" w:hAnsi="Arial" w:cs="Arial"/>
                <w:b/>
                <w:bCs/>
              </w:rPr>
            </w:pPr>
            <w:r w:rsidRPr="00AE6336">
              <w:rPr>
                <w:rFonts w:ascii="Arial" w:hAnsi="Arial" w:cs="Arial"/>
                <w:b/>
                <w:bCs/>
              </w:rPr>
              <w:t>1,1a,2</w:t>
            </w:r>
          </w:p>
        </w:tc>
        <w:tc>
          <w:tcPr>
            <w:tcW w:w="1801" w:type="pct"/>
            <w:shd w:val="clear" w:color="auto" w:fill="D0D8E8"/>
            <w:tcMar>
              <w:top w:w="72" w:type="dxa"/>
              <w:left w:w="144" w:type="dxa"/>
              <w:bottom w:w="72" w:type="dxa"/>
              <w:right w:w="144" w:type="dxa"/>
            </w:tcMar>
            <w:vAlign w:val="center"/>
          </w:tcPr>
          <w:p w14:paraId="4FB2B9F9" w14:textId="66449349" w:rsidR="0095014B" w:rsidRPr="00AE6336" w:rsidRDefault="0095014B" w:rsidP="00AE6336">
            <w:pPr>
              <w:ind w:left="360"/>
              <w:jc w:val="center"/>
              <w:rPr>
                <w:rFonts w:ascii="Arial" w:hAnsi="Arial" w:cs="Arial"/>
                <w:b/>
                <w:bCs/>
              </w:rPr>
            </w:pPr>
            <w:r w:rsidRPr="00AE6336">
              <w:rPr>
                <w:rFonts w:ascii="Arial" w:hAnsi="Arial" w:cs="Arial"/>
                <w:b/>
                <w:bCs/>
              </w:rPr>
              <w:t>If the symbols across the transient are [</w:t>
            </w:r>
            <w:proofErr w:type="gramStart"/>
            <w:r w:rsidRPr="00AE6336">
              <w:rPr>
                <w:rFonts w:ascii="Arial" w:hAnsi="Arial" w:cs="Arial"/>
                <w:b/>
                <w:bCs/>
              </w:rPr>
              <w:t>R,R</w:t>
            </w:r>
            <w:proofErr w:type="gramEnd"/>
            <w:r w:rsidRPr="00AE6336">
              <w:rPr>
                <w:rFonts w:ascii="Arial" w:hAnsi="Arial" w:cs="Arial"/>
                <w:b/>
                <w:bCs/>
              </w:rPr>
              <w:t>]</w:t>
            </w:r>
          </w:p>
        </w:tc>
        <w:tc>
          <w:tcPr>
            <w:tcW w:w="1801" w:type="pct"/>
            <w:shd w:val="clear" w:color="auto" w:fill="D0D8E8"/>
            <w:tcMar>
              <w:top w:w="72" w:type="dxa"/>
              <w:left w:w="144" w:type="dxa"/>
              <w:bottom w:w="72" w:type="dxa"/>
              <w:right w:w="144" w:type="dxa"/>
            </w:tcMar>
            <w:vAlign w:val="center"/>
          </w:tcPr>
          <w:p w14:paraId="169555C8" w14:textId="4AECCAA0" w:rsidR="0095014B" w:rsidRPr="00AE6336" w:rsidRDefault="0095014B" w:rsidP="00AE6336">
            <w:pPr>
              <w:ind w:left="360"/>
              <w:jc w:val="center"/>
              <w:rPr>
                <w:rFonts w:ascii="Arial" w:hAnsi="Arial" w:cs="Arial"/>
                <w:b/>
                <w:bCs/>
              </w:rPr>
            </w:pPr>
            <w:r w:rsidRPr="00AE6336">
              <w:rPr>
                <w:rFonts w:ascii="Arial" w:hAnsi="Arial" w:cs="Arial"/>
                <w:b/>
                <w:bCs/>
              </w:rPr>
              <w:t>Share the transient period symmetrically</w:t>
            </w:r>
          </w:p>
        </w:tc>
      </w:tr>
      <w:tr w:rsidR="0095014B" w:rsidRPr="0009498C" w14:paraId="0297EFB3" w14:textId="77777777" w:rsidTr="0095014B">
        <w:trPr>
          <w:trHeight w:val="176"/>
          <w:jc w:val="center"/>
        </w:trPr>
        <w:tc>
          <w:tcPr>
            <w:tcW w:w="1398" w:type="pct"/>
            <w:vMerge/>
            <w:shd w:val="clear" w:color="auto" w:fill="D0D8E8"/>
            <w:tcMar>
              <w:top w:w="72" w:type="dxa"/>
              <w:left w:w="144" w:type="dxa"/>
              <w:bottom w:w="72" w:type="dxa"/>
              <w:right w:w="144" w:type="dxa"/>
            </w:tcMar>
            <w:vAlign w:val="center"/>
          </w:tcPr>
          <w:p w14:paraId="6CDB5015" w14:textId="77777777" w:rsidR="0095014B" w:rsidRPr="00AE6336" w:rsidRDefault="0095014B" w:rsidP="00AE6336">
            <w:pPr>
              <w:ind w:left="360"/>
              <w:jc w:val="center"/>
              <w:rPr>
                <w:rFonts w:ascii="Arial" w:hAnsi="Arial" w:cs="Arial"/>
                <w:b/>
                <w:bCs/>
              </w:rPr>
            </w:pPr>
          </w:p>
        </w:tc>
        <w:tc>
          <w:tcPr>
            <w:tcW w:w="1801" w:type="pct"/>
            <w:shd w:val="clear" w:color="auto" w:fill="D0D8E8"/>
            <w:tcMar>
              <w:top w:w="72" w:type="dxa"/>
              <w:left w:w="144" w:type="dxa"/>
              <w:bottom w:w="72" w:type="dxa"/>
              <w:right w:w="144" w:type="dxa"/>
            </w:tcMar>
            <w:vAlign w:val="center"/>
          </w:tcPr>
          <w:p w14:paraId="349C29B2" w14:textId="5EB593DF" w:rsidR="0095014B" w:rsidRPr="00AE6336" w:rsidRDefault="0095014B" w:rsidP="00AE6336">
            <w:pPr>
              <w:ind w:left="360"/>
              <w:jc w:val="center"/>
              <w:rPr>
                <w:rFonts w:ascii="Arial" w:hAnsi="Arial" w:cs="Arial"/>
                <w:b/>
                <w:bCs/>
              </w:rPr>
            </w:pPr>
            <w:r w:rsidRPr="00AE6336">
              <w:rPr>
                <w:rFonts w:ascii="Arial" w:hAnsi="Arial" w:cs="Arial"/>
                <w:b/>
                <w:bCs/>
              </w:rPr>
              <w:t>Else if the symbol on the right of the transient is ‘R’</w:t>
            </w:r>
          </w:p>
        </w:tc>
        <w:tc>
          <w:tcPr>
            <w:tcW w:w="1801" w:type="pct"/>
            <w:shd w:val="clear" w:color="auto" w:fill="D0D8E8"/>
            <w:tcMar>
              <w:top w:w="72" w:type="dxa"/>
              <w:left w:w="144" w:type="dxa"/>
              <w:bottom w:w="72" w:type="dxa"/>
              <w:right w:w="144" w:type="dxa"/>
            </w:tcMar>
            <w:vAlign w:val="center"/>
          </w:tcPr>
          <w:p w14:paraId="65F85313" w14:textId="68E07043" w:rsidR="0095014B" w:rsidRPr="00AE6336" w:rsidRDefault="0095014B" w:rsidP="00AE6336">
            <w:pPr>
              <w:ind w:left="360"/>
              <w:jc w:val="center"/>
              <w:rPr>
                <w:rFonts w:ascii="Arial" w:hAnsi="Arial" w:cs="Arial"/>
                <w:b/>
                <w:bCs/>
              </w:rPr>
            </w:pPr>
            <w:r w:rsidRPr="00AE6336">
              <w:rPr>
                <w:rFonts w:ascii="Arial" w:hAnsi="Arial" w:cs="Arial"/>
                <w:b/>
                <w:bCs/>
              </w:rPr>
              <w:t>Irrespective of the symbol on the left, place the entire transient period in the right ‘R’</w:t>
            </w:r>
          </w:p>
        </w:tc>
      </w:tr>
      <w:tr w:rsidR="0095014B" w:rsidRPr="0009498C" w14:paraId="57317C3A" w14:textId="77777777" w:rsidTr="0095014B">
        <w:trPr>
          <w:trHeight w:val="176"/>
          <w:jc w:val="center"/>
        </w:trPr>
        <w:tc>
          <w:tcPr>
            <w:tcW w:w="1398" w:type="pct"/>
            <w:vMerge/>
            <w:shd w:val="clear" w:color="auto" w:fill="D0D8E8"/>
            <w:tcMar>
              <w:top w:w="72" w:type="dxa"/>
              <w:left w:w="144" w:type="dxa"/>
              <w:bottom w:w="72" w:type="dxa"/>
              <w:right w:w="144" w:type="dxa"/>
            </w:tcMar>
            <w:vAlign w:val="center"/>
          </w:tcPr>
          <w:p w14:paraId="19D359CE" w14:textId="77777777" w:rsidR="0095014B" w:rsidRPr="00AE6336" w:rsidRDefault="0095014B" w:rsidP="00AE6336">
            <w:pPr>
              <w:ind w:left="360"/>
              <w:jc w:val="center"/>
              <w:rPr>
                <w:rFonts w:ascii="Arial" w:hAnsi="Arial" w:cs="Arial"/>
                <w:b/>
                <w:bCs/>
              </w:rPr>
            </w:pPr>
          </w:p>
        </w:tc>
        <w:tc>
          <w:tcPr>
            <w:tcW w:w="1801" w:type="pct"/>
            <w:shd w:val="clear" w:color="auto" w:fill="D0D8E8"/>
            <w:tcMar>
              <w:top w:w="72" w:type="dxa"/>
              <w:left w:w="144" w:type="dxa"/>
              <w:bottom w:w="72" w:type="dxa"/>
              <w:right w:w="144" w:type="dxa"/>
            </w:tcMar>
            <w:vAlign w:val="center"/>
          </w:tcPr>
          <w:p w14:paraId="5C28FB05" w14:textId="529869CC" w:rsidR="0095014B" w:rsidRPr="00AE6336" w:rsidRDefault="0095014B" w:rsidP="00AE6336">
            <w:pPr>
              <w:ind w:left="360"/>
              <w:jc w:val="center"/>
              <w:rPr>
                <w:rFonts w:ascii="Arial" w:hAnsi="Arial" w:cs="Arial"/>
                <w:b/>
                <w:bCs/>
              </w:rPr>
            </w:pPr>
            <w:r w:rsidRPr="00AE6336">
              <w:rPr>
                <w:rFonts w:ascii="Arial" w:hAnsi="Arial" w:cs="Arial"/>
                <w:b/>
                <w:bCs/>
              </w:rPr>
              <w:t>Else if the symbol on the left of the transient is ‘R’</w:t>
            </w:r>
          </w:p>
        </w:tc>
        <w:tc>
          <w:tcPr>
            <w:tcW w:w="1801" w:type="pct"/>
            <w:shd w:val="clear" w:color="auto" w:fill="D0D8E8"/>
            <w:tcMar>
              <w:top w:w="72" w:type="dxa"/>
              <w:left w:w="144" w:type="dxa"/>
              <w:bottom w:w="72" w:type="dxa"/>
              <w:right w:w="144" w:type="dxa"/>
            </w:tcMar>
            <w:vAlign w:val="center"/>
          </w:tcPr>
          <w:p w14:paraId="2B32CEBA" w14:textId="6CA4BC1F" w:rsidR="0095014B" w:rsidRPr="00AE6336" w:rsidRDefault="0095014B" w:rsidP="00AE6336">
            <w:pPr>
              <w:ind w:left="360"/>
              <w:jc w:val="center"/>
              <w:rPr>
                <w:rFonts w:ascii="Arial" w:hAnsi="Arial" w:cs="Arial"/>
                <w:b/>
                <w:bCs/>
              </w:rPr>
            </w:pPr>
            <w:r w:rsidRPr="00AE6336">
              <w:rPr>
                <w:rFonts w:ascii="Arial" w:hAnsi="Arial" w:cs="Arial"/>
                <w:b/>
                <w:bCs/>
              </w:rPr>
              <w:t>Irrespective of the symbol on the right, place the entire transient period in the left ‘R’</w:t>
            </w:r>
          </w:p>
        </w:tc>
      </w:tr>
      <w:tr w:rsidR="0095014B" w:rsidRPr="0009498C" w14:paraId="194643F6" w14:textId="77777777" w:rsidTr="0095014B">
        <w:trPr>
          <w:trHeight w:val="176"/>
          <w:jc w:val="center"/>
        </w:trPr>
        <w:tc>
          <w:tcPr>
            <w:tcW w:w="1398" w:type="pct"/>
            <w:vMerge/>
            <w:shd w:val="clear" w:color="auto" w:fill="D0D8E8"/>
            <w:tcMar>
              <w:top w:w="72" w:type="dxa"/>
              <w:left w:w="144" w:type="dxa"/>
              <w:bottom w:w="72" w:type="dxa"/>
              <w:right w:w="144" w:type="dxa"/>
            </w:tcMar>
            <w:vAlign w:val="center"/>
          </w:tcPr>
          <w:p w14:paraId="2077A1ED" w14:textId="77777777" w:rsidR="0095014B" w:rsidRPr="00AE6336" w:rsidRDefault="0095014B" w:rsidP="00AE6336">
            <w:pPr>
              <w:ind w:left="360"/>
              <w:jc w:val="center"/>
              <w:rPr>
                <w:rFonts w:ascii="Arial" w:hAnsi="Arial" w:cs="Arial"/>
                <w:b/>
                <w:bCs/>
              </w:rPr>
            </w:pPr>
          </w:p>
        </w:tc>
        <w:tc>
          <w:tcPr>
            <w:tcW w:w="1801" w:type="pct"/>
            <w:shd w:val="clear" w:color="auto" w:fill="D0D8E8"/>
            <w:tcMar>
              <w:top w:w="72" w:type="dxa"/>
              <w:left w:w="144" w:type="dxa"/>
              <w:bottom w:w="72" w:type="dxa"/>
              <w:right w:w="144" w:type="dxa"/>
            </w:tcMar>
            <w:vAlign w:val="center"/>
          </w:tcPr>
          <w:p w14:paraId="288BC74F" w14:textId="082F8AB4" w:rsidR="0095014B" w:rsidRPr="00AE6336" w:rsidRDefault="0095014B" w:rsidP="00AE6336">
            <w:pPr>
              <w:ind w:left="360"/>
              <w:jc w:val="center"/>
              <w:rPr>
                <w:rFonts w:ascii="Arial" w:hAnsi="Arial" w:cs="Arial"/>
                <w:b/>
                <w:bCs/>
              </w:rPr>
            </w:pPr>
            <w:r w:rsidRPr="00AE6336">
              <w:rPr>
                <w:rFonts w:ascii="Arial" w:hAnsi="Arial" w:cs="Arial"/>
                <w:b/>
                <w:bCs/>
              </w:rPr>
              <w:t>Else</w:t>
            </w:r>
          </w:p>
        </w:tc>
        <w:tc>
          <w:tcPr>
            <w:tcW w:w="1801" w:type="pct"/>
            <w:shd w:val="clear" w:color="auto" w:fill="D0D8E8"/>
            <w:tcMar>
              <w:top w:w="72" w:type="dxa"/>
              <w:left w:w="144" w:type="dxa"/>
              <w:bottom w:w="72" w:type="dxa"/>
              <w:right w:w="144" w:type="dxa"/>
            </w:tcMar>
            <w:vAlign w:val="center"/>
          </w:tcPr>
          <w:p w14:paraId="1569DCBF" w14:textId="6FBD179B" w:rsidR="0095014B" w:rsidRPr="00AE6336" w:rsidRDefault="0095014B" w:rsidP="00AE6336">
            <w:pPr>
              <w:ind w:left="360"/>
              <w:jc w:val="center"/>
              <w:rPr>
                <w:rFonts w:ascii="Arial" w:hAnsi="Arial" w:cs="Arial"/>
                <w:b/>
                <w:bCs/>
              </w:rPr>
            </w:pPr>
            <w:r w:rsidRPr="00AE6336">
              <w:rPr>
                <w:rFonts w:ascii="Arial" w:hAnsi="Arial" w:cs="Arial"/>
                <w:b/>
                <w:bCs/>
              </w:rPr>
              <w:t>Share the transient period symmetrically between the two symbols/TTIs</w:t>
            </w:r>
          </w:p>
        </w:tc>
      </w:tr>
      <w:tr w:rsidR="0095014B" w:rsidRPr="0009498C" w14:paraId="3CA10029" w14:textId="77777777" w:rsidTr="0095014B">
        <w:trPr>
          <w:trHeight w:val="882"/>
          <w:jc w:val="center"/>
        </w:trPr>
        <w:tc>
          <w:tcPr>
            <w:tcW w:w="1398" w:type="pct"/>
            <w:shd w:val="clear" w:color="auto" w:fill="D0D8E8"/>
            <w:tcMar>
              <w:top w:w="72" w:type="dxa"/>
              <w:left w:w="144" w:type="dxa"/>
              <w:bottom w:w="72" w:type="dxa"/>
              <w:right w:w="144" w:type="dxa"/>
            </w:tcMar>
            <w:vAlign w:val="center"/>
          </w:tcPr>
          <w:p w14:paraId="1A9ED45D" w14:textId="10435351" w:rsidR="0095014B" w:rsidRPr="00AE6336" w:rsidRDefault="0095014B" w:rsidP="00AE6336">
            <w:pPr>
              <w:ind w:left="360"/>
              <w:jc w:val="center"/>
              <w:rPr>
                <w:rFonts w:ascii="Arial" w:hAnsi="Arial" w:cs="Arial"/>
                <w:b/>
                <w:bCs/>
              </w:rPr>
            </w:pPr>
            <w:r w:rsidRPr="00AE6336">
              <w:rPr>
                <w:rFonts w:ascii="Arial" w:hAnsi="Arial" w:cs="Arial"/>
                <w:b/>
                <w:bCs/>
              </w:rPr>
              <w:t>3</w:t>
            </w:r>
          </w:p>
        </w:tc>
        <w:tc>
          <w:tcPr>
            <w:tcW w:w="1801" w:type="pct"/>
            <w:shd w:val="clear" w:color="auto" w:fill="D0D8E8"/>
            <w:tcMar>
              <w:top w:w="72" w:type="dxa"/>
              <w:left w:w="144" w:type="dxa"/>
              <w:bottom w:w="72" w:type="dxa"/>
              <w:right w:w="144" w:type="dxa"/>
            </w:tcMar>
            <w:vAlign w:val="center"/>
          </w:tcPr>
          <w:p w14:paraId="5A45B5DF" w14:textId="4DB92F83" w:rsidR="0095014B" w:rsidRPr="00AE6336" w:rsidRDefault="0095014B" w:rsidP="00AE6336">
            <w:pPr>
              <w:ind w:left="360"/>
              <w:jc w:val="center"/>
              <w:rPr>
                <w:rFonts w:ascii="Arial" w:hAnsi="Arial" w:cs="Arial"/>
                <w:b/>
                <w:bCs/>
              </w:rPr>
            </w:pPr>
            <w:r w:rsidRPr="00AE6336">
              <w:rPr>
                <w:rFonts w:ascii="Arial" w:hAnsi="Arial" w:cs="Arial"/>
                <w:b/>
                <w:bCs/>
              </w:rPr>
              <w:t>For all possible data patterns</w:t>
            </w:r>
          </w:p>
        </w:tc>
        <w:tc>
          <w:tcPr>
            <w:tcW w:w="1801" w:type="pct"/>
            <w:shd w:val="clear" w:color="auto" w:fill="D0D8E8"/>
            <w:tcMar>
              <w:top w:w="72" w:type="dxa"/>
              <w:left w:w="144" w:type="dxa"/>
              <w:bottom w:w="72" w:type="dxa"/>
              <w:right w:w="144" w:type="dxa"/>
            </w:tcMar>
            <w:vAlign w:val="center"/>
          </w:tcPr>
          <w:p w14:paraId="3F5F0DCB" w14:textId="4AB9A2B8" w:rsidR="0095014B" w:rsidRPr="00AE6336" w:rsidRDefault="0095014B" w:rsidP="00AE6336">
            <w:pPr>
              <w:ind w:left="360"/>
              <w:jc w:val="center"/>
              <w:rPr>
                <w:rFonts w:ascii="Arial" w:hAnsi="Arial" w:cs="Arial"/>
                <w:b/>
                <w:bCs/>
              </w:rPr>
            </w:pPr>
            <w:r w:rsidRPr="00AE6336">
              <w:rPr>
                <w:rFonts w:ascii="Arial" w:hAnsi="Arial" w:cs="Arial"/>
                <w:b/>
                <w:bCs/>
              </w:rPr>
              <w:t>Place the entire transient period in right/next TTI</w:t>
            </w:r>
          </w:p>
        </w:tc>
      </w:tr>
      <w:tr w:rsidR="0095014B" w:rsidRPr="0009498C" w14:paraId="13063E96" w14:textId="77777777" w:rsidTr="0095014B">
        <w:trPr>
          <w:trHeight w:val="882"/>
          <w:jc w:val="center"/>
        </w:trPr>
        <w:tc>
          <w:tcPr>
            <w:tcW w:w="1398" w:type="pct"/>
            <w:vMerge w:val="restart"/>
            <w:shd w:val="clear" w:color="auto" w:fill="D0D8E8"/>
            <w:tcMar>
              <w:top w:w="72" w:type="dxa"/>
              <w:left w:w="144" w:type="dxa"/>
              <w:bottom w:w="72" w:type="dxa"/>
              <w:right w:w="144" w:type="dxa"/>
            </w:tcMar>
            <w:vAlign w:val="center"/>
            <w:hideMark/>
          </w:tcPr>
          <w:p w14:paraId="7A1BE3A2" w14:textId="77777777" w:rsidR="0095014B" w:rsidRPr="00AE6336" w:rsidRDefault="0095014B" w:rsidP="00AE6336">
            <w:pPr>
              <w:ind w:left="360"/>
              <w:jc w:val="center"/>
              <w:rPr>
                <w:rFonts w:ascii="Arial" w:hAnsi="Arial" w:cs="Arial"/>
                <w:b/>
                <w:bCs/>
              </w:rPr>
            </w:pPr>
            <w:r w:rsidRPr="00AE6336">
              <w:rPr>
                <w:rFonts w:ascii="Arial" w:hAnsi="Arial" w:cs="Arial"/>
                <w:b/>
                <w:bCs/>
              </w:rPr>
              <w:t>4</w:t>
            </w:r>
          </w:p>
        </w:tc>
        <w:tc>
          <w:tcPr>
            <w:tcW w:w="1801" w:type="pct"/>
            <w:shd w:val="clear" w:color="auto" w:fill="D0D8E8"/>
            <w:tcMar>
              <w:top w:w="72" w:type="dxa"/>
              <w:left w:w="144" w:type="dxa"/>
              <w:bottom w:w="72" w:type="dxa"/>
              <w:right w:w="144" w:type="dxa"/>
            </w:tcMar>
            <w:vAlign w:val="center"/>
            <w:hideMark/>
          </w:tcPr>
          <w:p w14:paraId="1AF8AA33" w14:textId="77777777" w:rsidR="0095014B" w:rsidRPr="00AE6336" w:rsidRDefault="0095014B" w:rsidP="00AE6336">
            <w:pPr>
              <w:ind w:left="360"/>
              <w:jc w:val="center"/>
              <w:rPr>
                <w:rFonts w:ascii="Arial" w:hAnsi="Arial" w:cs="Arial"/>
                <w:b/>
                <w:bCs/>
              </w:rPr>
            </w:pPr>
            <w:r w:rsidRPr="00AE6336">
              <w:rPr>
                <w:rFonts w:ascii="Arial" w:hAnsi="Arial" w:cs="Arial"/>
                <w:b/>
                <w:bCs/>
              </w:rPr>
              <w:t xml:space="preserve">If the last symbol of current TTI is SRS and if the first symbol on the right </w:t>
            </w:r>
            <w:proofErr w:type="spellStart"/>
            <w:r w:rsidRPr="00AE6336">
              <w:rPr>
                <w:rFonts w:ascii="Arial" w:hAnsi="Arial" w:cs="Arial"/>
                <w:b/>
                <w:bCs/>
              </w:rPr>
              <w:t>sTTI</w:t>
            </w:r>
            <w:proofErr w:type="spellEnd"/>
            <w:r w:rsidRPr="00AE6336">
              <w:rPr>
                <w:rFonts w:ascii="Arial" w:hAnsi="Arial" w:cs="Arial"/>
                <w:b/>
                <w:bCs/>
              </w:rPr>
              <w:t xml:space="preserve"> is ‘R’</w:t>
            </w:r>
          </w:p>
        </w:tc>
        <w:tc>
          <w:tcPr>
            <w:tcW w:w="1801" w:type="pct"/>
            <w:shd w:val="clear" w:color="auto" w:fill="D0D8E8"/>
            <w:tcMar>
              <w:top w:w="72" w:type="dxa"/>
              <w:left w:w="144" w:type="dxa"/>
              <w:bottom w:w="72" w:type="dxa"/>
              <w:right w:w="144" w:type="dxa"/>
            </w:tcMar>
            <w:vAlign w:val="center"/>
            <w:hideMark/>
          </w:tcPr>
          <w:p w14:paraId="50A6332E" w14:textId="77777777" w:rsidR="0095014B" w:rsidRPr="00AE6336" w:rsidRDefault="0095014B" w:rsidP="00AE6336">
            <w:pPr>
              <w:ind w:left="360"/>
              <w:jc w:val="center"/>
              <w:rPr>
                <w:rFonts w:ascii="Arial" w:hAnsi="Arial" w:cs="Arial"/>
                <w:b/>
                <w:bCs/>
              </w:rPr>
            </w:pPr>
            <w:r w:rsidRPr="00AE6336">
              <w:rPr>
                <w:rFonts w:ascii="Arial" w:hAnsi="Arial" w:cs="Arial"/>
                <w:b/>
                <w:bCs/>
              </w:rPr>
              <w:t>Place the entire transient period in ‘R’</w:t>
            </w:r>
          </w:p>
        </w:tc>
      </w:tr>
      <w:tr w:rsidR="0095014B" w:rsidRPr="0009498C" w14:paraId="76209491" w14:textId="77777777" w:rsidTr="0095014B">
        <w:trPr>
          <w:trHeight w:val="882"/>
          <w:jc w:val="center"/>
        </w:trPr>
        <w:tc>
          <w:tcPr>
            <w:tcW w:w="1398" w:type="pct"/>
            <w:vMerge/>
            <w:vAlign w:val="center"/>
            <w:hideMark/>
          </w:tcPr>
          <w:p w14:paraId="719BAFEB" w14:textId="77777777" w:rsidR="0095014B" w:rsidRPr="00AE6336" w:rsidRDefault="0095014B" w:rsidP="00AE6336">
            <w:pPr>
              <w:ind w:left="360"/>
              <w:jc w:val="center"/>
              <w:rPr>
                <w:rFonts w:ascii="Arial" w:hAnsi="Arial" w:cs="Arial"/>
                <w:b/>
                <w:bCs/>
              </w:rPr>
            </w:pPr>
          </w:p>
        </w:tc>
        <w:tc>
          <w:tcPr>
            <w:tcW w:w="1801" w:type="pct"/>
            <w:shd w:val="clear" w:color="auto" w:fill="E9EDF4"/>
            <w:tcMar>
              <w:top w:w="72" w:type="dxa"/>
              <w:left w:w="144" w:type="dxa"/>
              <w:bottom w:w="72" w:type="dxa"/>
              <w:right w:w="144" w:type="dxa"/>
            </w:tcMar>
            <w:vAlign w:val="center"/>
            <w:hideMark/>
          </w:tcPr>
          <w:p w14:paraId="7CB8C9BF" w14:textId="77777777" w:rsidR="0095014B" w:rsidRPr="00AE6336" w:rsidRDefault="0095014B" w:rsidP="00AE6336">
            <w:pPr>
              <w:ind w:left="360"/>
              <w:jc w:val="center"/>
              <w:rPr>
                <w:rFonts w:ascii="Arial" w:hAnsi="Arial" w:cs="Arial"/>
                <w:b/>
                <w:bCs/>
              </w:rPr>
            </w:pPr>
            <w:r w:rsidRPr="00AE6336">
              <w:rPr>
                <w:rFonts w:ascii="Arial" w:hAnsi="Arial" w:cs="Arial"/>
                <w:b/>
                <w:bCs/>
              </w:rPr>
              <w:t xml:space="preserve">Else if the last symbol of current TTI is SRS and if the first symbol on the right </w:t>
            </w:r>
            <w:proofErr w:type="spellStart"/>
            <w:r w:rsidRPr="00AE6336">
              <w:rPr>
                <w:rFonts w:ascii="Arial" w:hAnsi="Arial" w:cs="Arial"/>
                <w:b/>
                <w:bCs/>
              </w:rPr>
              <w:t>sTTI</w:t>
            </w:r>
            <w:proofErr w:type="spellEnd"/>
            <w:r w:rsidRPr="00AE6336">
              <w:rPr>
                <w:rFonts w:ascii="Arial" w:hAnsi="Arial" w:cs="Arial"/>
                <w:b/>
                <w:bCs/>
              </w:rPr>
              <w:t xml:space="preserve"> is ‘D’</w:t>
            </w:r>
          </w:p>
        </w:tc>
        <w:tc>
          <w:tcPr>
            <w:tcW w:w="1801" w:type="pct"/>
            <w:shd w:val="clear" w:color="auto" w:fill="E9EDF4"/>
            <w:tcMar>
              <w:top w:w="72" w:type="dxa"/>
              <w:left w:w="144" w:type="dxa"/>
              <w:bottom w:w="72" w:type="dxa"/>
              <w:right w:w="144" w:type="dxa"/>
            </w:tcMar>
            <w:vAlign w:val="center"/>
            <w:hideMark/>
          </w:tcPr>
          <w:p w14:paraId="58209C7F" w14:textId="77777777" w:rsidR="0095014B" w:rsidRPr="00AE6336" w:rsidRDefault="0095014B" w:rsidP="00AE6336">
            <w:pPr>
              <w:ind w:left="360"/>
              <w:jc w:val="center"/>
              <w:rPr>
                <w:rFonts w:ascii="Arial" w:hAnsi="Arial" w:cs="Arial"/>
                <w:b/>
                <w:bCs/>
              </w:rPr>
            </w:pPr>
            <w:r w:rsidRPr="00AE6336">
              <w:rPr>
                <w:rFonts w:ascii="Arial" w:hAnsi="Arial" w:cs="Arial"/>
                <w:b/>
                <w:bCs/>
              </w:rPr>
              <w:t>Share the transient period symmetrically between the two symbols/TTIs</w:t>
            </w:r>
          </w:p>
        </w:tc>
      </w:tr>
      <w:tr w:rsidR="0095014B" w:rsidRPr="0009498C" w14:paraId="7A1EAA0D" w14:textId="77777777" w:rsidTr="0095014B">
        <w:trPr>
          <w:trHeight w:val="625"/>
          <w:jc w:val="center"/>
        </w:trPr>
        <w:tc>
          <w:tcPr>
            <w:tcW w:w="1398" w:type="pct"/>
            <w:vMerge/>
            <w:vAlign w:val="center"/>
            <w:hideMark/>
          </w:tcPr>
          <w:p w14:paraId="5AF0761C" w14:textId="77777777" w:rsidR="0095014B" w:rsidRPr="00AE6336" w:rsidRDefault="0095014B" w:rsidP="00AE6336">
            <w:pPr>
              <w:ind w:left="360"/>
              <w:jc w:val="center"/>
              <w:rPr>
                <w:rFonts w:ascii="Arial" w:hAnsi="Arial" w:cs="Arial"/>
                <w:b/>
                <w:bCs/>
              </w:rPr>
            </w:pPr>
          </w:p>
        </w:tc>
        <w:tc>
          <w:tcPr>
            <w:tcW w:w="1801" w:type="pct"/>
            <w:shd w:val="clear" w:color="auto" w:fill="D0D8E8"/>
            <w:tcMar>
              <w:top w:w="72" w:type="dxa"/>
              <w:left w:w="144" w:type="dxa"/>
              <w:bottom w:w="72" w:type="dxa"/>
              <w:right w:w="144" w:type="dxa"/>
            </w:tcMar>
            <w:vAlign w:val="center"/>
            <w:hideMark/>
          </w:tcPr>
          <w:p w14:paraId="55EFFEB1" w14:textId="77777777" w:rsidR="0095014B" w:rsidRPr="00AE6336" w:rsidRDefault="0095014B" w:rsidP="00AE6336">
            <w:pPr>
              <w:ind w:left="360"/>
              <w:jc w:val="center"/>
              <w:rPr>
                <w:rFonts w:ascii="Arial" w:hAnsi="Arial" w:cs="Arial"/>
                <w:b/>
                <w:bCs/>
              </w:rPr>
            </w:pPr>
            <w:r w:rsidRPr="00AE6336">
              <w:rPr>
                <w:rFonts w:ascii="Arial" w:hAnsi="Arial" w:cs="Arial"/>
                <w:b/>
                <w:bCs/>
              </w:rPr>
              <w:t>Else</w:t>
            </w:r>
          </w:p>
        </w:tc>
        <w:tc>
          <w:tcPr>
            <w:tcW w:w="1801" w:type="pct"/>
            <w:shd w:val="clear" w:color="auto" w:fill="D0D8E8"/>
            <w:tcMar>
              <w:top w:w="72" w:type="dxa"/>
              <w:left w:w="144" w:type="dxa"/>
              <w:bottom w:w="72" w:type="dxa"/>
              <w:right w:w="144" w:type="dxa"/>
            </w:tcMar>
            <w:vAlign w:val="center"/>
            <w:hideMark/>
          </w:tcPr>
          <w:p w14:paraId="730AA311" w14:textId="77777777" w:rsidR="0095014B" w:rsidRPr="00AE6336" w:rsidRDefault="0095014B" w:rsidP="00AE6336">
            <w:pPr>
              <w:ind w:left="360"/>
              <w:jc w:val="center"/>
              <w:rPr>
                <w:rFonts w:ascii="Arial" w:hAnsi="Arial" w:cs="Arial"/>
                <w:b/>
                <w:bCs/>
              </w:rPr>
            </w:pPr>
            <w:r w:rsidRPr="00AE6336">
              <w:rPr>
                <w:rFonts w:ascii="Arial" w:hAnsi="Arial" w:cs="Arial"/>
                <w:b/>
                <w:bCs/>
              </w:rPr>
              <w:t>Place the entire transient period in current TTI</w:t>
            </w:r>
          </w:p>
        </w:tc>
      </w:tr>
      <w:tr w:rsidR="0095014B" w:rsidRPr="0009498C" w14:paraId="19E43744" w14:textId="77777777" w:rsidTr="0095014B">
        <w:trPr>
          <w:trHeight w:val="625"/>
          <w:jc w:val="center"/>
        </w:trPr>
        <w:tc>
          <w:tcPr>
            <w:tcW w:w="1398" w:type="pct"/>
            <w:shd w:val="clear" w:color="auto" w:fill="E9EDF4"/>
            <w:tcMar>
              <w:top w:w="72" w:type="dxa"/>
              <w:left w:w="144" w:type="dxa"/>
              <w:bottom w:w="72" w:type="dxa"/>
              <w:right w:w="144" w:type="dxa"/>
            </w:tcMar>
            <w:vAlign w:val="center"/>
            <w:hideMark/>
          </w:tcPr>
          <w:p w14:paraId="056E9DB3" w14:textId="77777777" w:rsidR="0095014B" w:rsidRPr="00AE6336" w:rsidRDefault="0095014B" w:rsidP="00AE6336">
            <w:pPr>
              <w:ind w:left="360"/>
              <w:jc w:val="center"/>
              <w:rPr>
                <w:rFonts w:ascii="Arial" w:hAnsi="Arial" w:cs="Arial"/>
                <w:b/>
                <w:bCs/>
              </w:rPr>
            </w:pPr>
            <w:r w:rsidRPr="00AE6336">
              <w:rPr>
                <w:rFonts w:ascii="Arial" w:hAnsi="Arial" w:cs="Arial"/>
                <w:b/>
                <w:bCs/>
              </w:rPr>
              <w:t>5</w:t>
            </w:r>
          </w:p>
        </w:tc>
        <w:tc>
          <w:tcPr>
            <w:tcW w:w="1801" w:type="pct"/>
            <w:shd w:val="clear" w:color="auto" w:fill="E9EDF4"/>
            <w:tcMar>
              <w:top w:w="72" w:type="dxa"/>
              <w:left w:w="144" w:type="dxa"/>
              <w:bottom w:w="72" w:type="dxa"/>
              <w:right w:w="144" w:type="dxa"/>
            </w:tcMar>
            <w:vAlign w:val="center"/>
            <w:hideMark/>
          </w:tcPr>
          <w:p w14:paraId="7FA4A1EF" w14:textId="77777777" w:rsidR="0095014B" w:rsidRPr="00AE6336" w:rsidRDefault="0095014B" w:rsidP="00AE6336">
            <w:pPr>
              <w:ind w:left="360"/>
              <w:jc w:val="center"/>
              <w:rPr>
                <w:rFonts w:ascii="Arial" w:hAnsi="Arial" w:cs="Arial"/>
                <w:b/>
                <w:bCs/>
              </w:rPr>
            </w:pPr>
            <w:r w:rsidRPr="00AE6336">
              <w:rPr>
                <w:rFonts w:ascii="Arial" w:hAnsi="Arial" w:cs="Arial"/>
                <w:b/>
                <w:bCs/>
              </w:rPr>
              <w:t>For all data patterns</w:t>
            </w:r>
          </w:p>
        </w:tc>
        <w:tc>
          <w:tcPr>
            <w:tcW w:w="1801" w:type="pct"/>
            <w:shd w:val="clear" w:color="auto" w:fill="E9EDF4"/>
            <w:tcMar>
              <w:top w:w="72" w:type="dxa"/>
              <w:left w:w="144" w:type="dxa"/>
              <w:bottom w:w="72" w:type="dxa"/>
              <w:right w:w="144" w:type="dxa"/>
            </w:tcMar>
            <w:vAlign w:val="center"/>
            <w:hideMark/>
          </w:tcPr>
          <w:p w14:paraId="69E539B8" w14:textId="77777777" w:rsidR="0095014B" w:rsidRPr="00AE6336" w:rsidRDefault="0095014B" w:rsidP="00AE6336">
            <w:pPr>
              <w:ind w:left="360"/>
              <w:jc w:val="center"/>
              <w:rPr>
                <w:rFonts w:ascii="Arial" w:hAnsi="Arial" w:cs="Arial"/>
                <w:b/>
                <w:bCs/>
              </w:rPr>
            </w:pPr>
            <w:r w:rsidRPr="00AE6336">
              <w:rPr>
                <w:rFonts w:ascii="Arial" w:hAnsi="Arial" w:cs="Arial"/>
                <w:b/>
                <w:bCs/>
              </w:rPr>
              <w:t>Treat this case similar to that of legacy 1msec+1msec TTI</w:t>
            </w:r>
          </w:p>
        </w:tc>
      </w:tr>
    </w:tbl>
    <w:p w14:paraId="53F97EBF" w14:textId="529FC60C" w:rsidR="0095014B" w:rsidRDefault="0095014B" w:rsidP="001621CF">
      <w:pPr>
        <w:rPr>
          <w:lang w:val="en-GB"/>
        </w:rPr>
      </w:pPr>
    </w:p>
    <w:p w14:paraId="041A82BF" w14:textId="025722FC" w:rsidR="004A78F3" w:rsidRPr="00B4683D" w:rsidRDefault="004A78F3" w:rsidP="004A78F3">
      <w:pPr>
        <w:jc w:val="both"/>
      </w:pPr>
      <w:r>
        <w:rPr>
          <w:lang w:val="en-GB"/>
        </w:rPr>
        <w:t xml:space="preserve">As can be observed, </w:t>
      </w:r>
      <w:r>
        <w:rPr>
          <w:rFonts w:asciiTheme="majorBidi" w:hAnsiTheme="majorBidi" w:cstheme="majorBidi"/>
          <w:bCs/>
        </w:rPr>
        <w:t xml:space="preserve">the </w:t>
      </w:r>
      <w:r>
        <w:t xml:space="preserve">location of the transient period has been chosen to protect SRS and data symbols whenever possible. However, currently only one data pattern is allowed for sTTI#5, which does not allow for utilizing this optimization to be done in RAN4. Hence, a new data pattern of “DRD” is needed to help RAN4 optimizing the UL performance in the presence of SRS. </w:t>
      </w:r>
    </w:p>
    <w:p w14:paraId="567DA0C9" w14:textId="6D5BE8C8" w:rsidR="004A78F3" w:rsidRPr="004A78F3" w:rsidRDefault="004A78F3" w:rsidP="001621CF">
      <w:pPr>
        <w:rPr>
          <w:b/>
          <w:bCs/>
          <w:lang w:val="en-GB"/>
        </w:rPr>
      </w:pPr>
      <w:r w:rsidRPr="004A78F3">
        <w:rPr>
          <w:b/>
          <w:bCs/>
          <w:lang w:val="en-GB"/>
        </w:rPr>
        <w:t>Proposal 5: The UL pattern of DRD should be supported for sTTI#5.</w:t>
      </w:r>
    </w:p>
    <w:p w14:paraId="58B94D40" w14:textId="242D96D9" w:rsidR="00964935" w:rsidRDefault="00964935" w:rsidP="00964935">
      <w:pPr>
        <w:pStyle w:val="Heading1"/>
        <w:jc w:val="both"/>
      </w:pPr>
      <w:r>
        <w:t>5</w:t>
      </w:r>
      <w:r w:rsidRPr="00CC27F5">
        <w:tab/>
      </w:r>
      <w:r>
        <w:t xml:space="preserve">Interference Diversity for </w:t>
      </w:r>
      <w:proofErr w:type="spellStart"/>
      <w:r>
        <w:t>sPUSCH</w:t>
      </w:r>
      <w:proofErr w:type="spellEnd"/>
    </w:p>
    <w:p w14:paraId="420D3175" w14:textId="07F9F6BD" w:rsidR="00276B29" w:rsidRPr="00630E18" w:rsidRDefault="00987AC8" w:rsidP="00630E18">
      <w:r w:rsidRPr="00630E18">
        <w:rPr>
          <w:lang w:val="en-GB"/>
        </w:rPr>
        <w:t xml:space="preserve">In legacy LTE, each UL codeword </w:t>
      </w:r>
      <m:oMath>
        <m:r>
          <w:rPr>
            <w:rFonts w:ascii="Cambria Math" w:hAnsi="Cambria Math"/>
            <w:lang w:val="en-GB"/>
          </w:rPr>
          <m:t>q</m:t>
        </m:r>
      </m:oMath>
      <w:r w:rsidRPr="00630E18">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00744D62" w:rsidRPr="00630E18">
        <w:t xml:space="preserve"> according to:</w:t>
      </w:r>
    </w:p>
    <w:p w14:paraId="7B0E286C" w14:textId="22B422BE" w:rsidR="00987AC8" w:rsidRPr="00987AC8" w:rsidRDefault="00E71563" w:rsidP="00FB578A">
      <w:pPr>
        <w:jc w:val="both"/>
        <w:rPr>
          <w:b/>
        </w:rPr>
      </w:pPr>
      <m:oMathPara>
        <m:oMath>
          <m:sSup>
            <m:sSupPr>
              <m:ctrlPr>
                <w:rPr>
                  <w:rFonts w:ascii="Cambria Math" w:hAnsi="Cambria Math"/>
                  <w:b/>
                  <w:i/>
                  <w:iCs/>
                </w:rPr>
              </m:ctrlPr>
            </m:sSupPr>
            <m:e>
              <m:acc>
                <m:accPr>
                  <m:chr m:val="̃"/>
                  <m:ctrlPr>
                    <w:rPr>
                      <w:rFonts w:ascii="Cambria Math" w:hAnsi="Cambria Math"/>
                      <w:b/>
                      <w:i/>
                      <w:iCs/>
                    </w:rPr>
                  </m:ctrlPr>
                </m:accPr>
                <m:e>
                  <m:r>
                    <m:rPr>
                      <m:sty m:val="bi"/>
                    </m:rPr>
                    <w:rPr>
                      <w:rFonts w:ascii="Cambria Math" w:hAnsi="Cambria Math"/>
                    </w:rPr>
                    <m:t>b</m:t>
                  </m:r>
                </m:e>
              </m:acc>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d>
            <m:dPr>
              <m:ctrlPr>
                <w:rPr>
                  <w:rFonts w:ascii="Cambria Math" w:hAnsi="Cambria Math"/>
                  <w:b/>
                  <w:i/>
                  <w:iCs/>
                </w:rPr>
              </m:ctrlPr>
            </m:dPr>
            <m:e>
              <m:sSup>
                <m:sSupPr>
                  <m:ctrlPr>
                    <w:rPr>
                      <w:rFonts w:ascii="Cambria Math" w:hAnsi="Cambria Math"/>
                      <w:b/>
                      <w:i/>
                      <w:iCs/>
                    </w:rPr>
                  </m:ctrlPr>
                </m:sSupPr>
                <m:e>
                  <m:r>
                    <m:rPr>
                      <m:sty m:val="bi"/>
                    </m:rPr>
                    <w:rPr>
                      <w:rFonts w:ascii="Cambria Math" w:hAnsi="Cambria Math"/>
                    </w:rPr>
                    <m:t>b</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c</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e>
          </m:d>
          <m:r>
            <m:rPr>
              <m:sty m:val="bi"/>
            </m:rPr>
            <w:rPr>
              <w:rFonts w:ascii="Cambria Math" w:hAnsi="Cambria Math"/>
            </w:rPr>
            <m:t>mod</m:t>
          </m:r>
          <m:r>
            <m:rPr>
              <m:sty m:val="bi"/>
            </m:rPr>
            <w:rPr>
              <w:rFonts w:ascii="Cambria Math" w:hAnsi="Cambria Math"/>
            </w:rPr>
            <m:t>2</m:t>
          </m:r>
        </m:oMath>
      </m:oMathPara>
    </w:p>
    <w:p w14:paraId="44B82D43" w14:textId="7EA8F303" w:rsidR="00276B29" w:rsidRPr="00630E18" w:rsidRDefault="00987AC8" w:rsidP="00630E18">
      <w:r w:rsidRPr="00630E18">
        <w:lastRenderedPageBreak/>
        <w:t>where, t</w:t>
      </w:r>
      <w:r w:rsidR="00744D62" w:rsidRPr="00630E18">
        <w:t>he scrambling sequence generator shall be initialized at the start of each subframe according to:</w:t>
      </w:r>
    </w:p>
    <w:p w14:paraId="68AD44F8" w14:textId="44CB05AA" w:rsidR="00987AC8" w:rsidRPr="00987AC8" w:rsidRDefault="00E71563" w:rsidP="00987AC8">
      <w:pPr>
        <w:jc w:val="both"/>
        <w:rPr>
          <w:b/>
        </w:rPr>
      </w:pPr>
      <m:oMathPara>
        <m:oMathParaPr>
          <m:jc m:val="centerGroup"/>
        </m:oMathParaPr>
        <m:oMath>
          <m:sSub>
            <m:sSubPr>
              <m:ctrlPr>
                <w:rPr>
                  <w:rFonts w:ascii="Cambria Math" w:hAnsi="Cambria Math"/>
                  <w:b/>
                  <w:i/>
                  <w:iCs/>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RNTI</m:t>
              </m:r>
            </m:sub>
          </m:sSub>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14</m:t>
              </m:r>
            </m:sup>
          </m:sSup>
          <m:r>
            <m:rPr>
              <m:sty m:val="bi"/>
            </m:rPr>
            <w:rPr>
              <w:rFonts w:ascii="Cambria Math" w:hAnsi="Cambria Math"/>
            </w:rPr>
            <m:t>+q.</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13</m:t>
              </m:r>
            </m:sup>
          </m:sSup>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9</m:t>
              </m:r>
            </m:sup>
          </m:s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m:t>
          </m:r>
        </m:oMath>
      </m:oMathPara>
    </w:p>
    <w:p w14:paraId="4FD1320F" w14:textId="68E60F14" w:rsidR="00276B29" w:rsidRDefault="00987AC8" w:rsidP="00630E18">
      <w:pPr>
        <w:jc w:val="both"/>
      </w:pPr>
      <w:r w:rsidRPr="00630E18">
        <w:t xml:space="preserve">Using the same scrambling sequence generator for an </w:t>
      </w:r>
      <w:proofErr w:type="spellStart"/>
      <w:r w:rsidRPr="00630E18">
        <w:t>sTTI</w:t>
      </w:r>
      <w:proofErr w:type="spellEnd"/>
      <w:r w:rsidRPr="00630E18">
        <w:t xml:space="preserve"> operation is not desirable. This is because if the scrambling sequence is set at the subframe boundary, the same sequence will be used for multiple UL </w:t>
      </w:r>
      <w:proofErr w:type="spellStart"/>
      <w:r w:rsidRPr="00630E18">
        <w:t>sTTIs</w:t>
      </w:r>
      <w:proofErr w:type="spellEnd"/>
      <w:r w:rsidRPr="00630E18">
        <w:t>.</w:t>
      </w:r>
      <w:r>
        <w:t xml:space="preserve"> Hence, in order to gain from interference diversity, the scrambling sequence initialization should be dependent on the </w:t>
      </w:r>
      <w:proofErr w:type="spellStart"/>
      <w:r>
        <w:t>sTTI</w:t>
      </w:r>
      <w:proofErr w:type="spellEnd"/>
      <w:r>
        <w:t xml:space="preserve"> index</w:t>
      </w:r>
      <w:r w:rsidR="004A78F3">
        <w:t xml:space="preserve">. </w:t>
      </w:r>
      <w:r>
        <w:t xml:space="preserve">Further, </w:t>
      </w:r>
      <w:r w:rsidR="00744D62" w:rsidRPr="00987AC8">
        <w:t>the scrambling sequence can be dependent on whether it is used for the initial transmission or retransmissions.</w:t>
      </w:r>
      <w:r>
        <w:t xml:space="preserve"> Hence, we have that:</w:t>
      </w:r>
    </w:p>
    <w:p w14:paraId="3639EDA3" w14:textId="5EA83CA8" w:rsidR="00987AC8" w:rsidRPr="004A78F3" w:rsidRDefault="004A78F3" w:rsidP="00FB578A">
      <w:pPr>
        <w:jc w:val="both"/>
        <w:rPr>
          <w:b/>
        </w:rPr>
      </w:pPr>
      <w:r>
        <w:rPr>
          <w:b/>
        </w:rPr>
        <w:t>Proposal 6</w:t>
      </w:r>
      <w:r w:rsidR="00987AC8" w:rsidRPr="00630E18">
        <w:rPr>
          <w:b/>
        </w:rPr>
        <w:t>: F</w:t>
      </w:r>
      <w:r w:rsidR="00987AC8" w:rsidRPr="004A78F3">
        <w:rPr>
          <w:b/>
        </w:rPr>
        <w:t xml:space="preserve">or the UL </w:t>
      </w:r>
      <w:proofErr w:type="spellStart"/>
      <w:r w:rsidR="00987AC8" w:rsidRPr="004A78F3">
        <w:rPr>
          <w:b/>
        </w:rPr>
        <w:t>sTTI</w:t>
      </w:r>
      <w:proofErr w:type="spellEnd"/>
      <w:r w:rsidR="00987AC8" w:rsidRPr="004A78F3">
        <w:rPr>
          <w:b/>
        </w:rPr>
        <w:t xml:space="preserve"> operation, </w:t>
      </w:r>
      <w:r w:rsidR="00BD3B12" w:rsidRPr="004A78F3">
        <w:rPr>
          <w:b/>
        </w:rPr>
        <w:t xml:space="preserve">a </w:t>
      </w:r>
      <w:r w:rsidR="00987AC8" w:rsidRPr="004A78F3">
        <w:rPr>
          <w:b/>
        </w:rPr>
        <w:t xml:space="preserve">codeword is scrambled by a sequence that is initialized </w:t>
      </w:r>
      <w:r w:rsidRPr="004A78F3">
        <w:rPr>
          <w:b/>
        </w:rPr>
        <w:t xml:space="preserve">as: </w:t>
      </w:r>
    </w:p>
    <w:p w14:paraId="3D3B934E" w14:textId="6E69ECB3" w:rsidR="00964935" w:rsidRPr="004A78F3" w:rsidRDefault="00E71563" w:rsidP="004A78F3">
      <w:pPr>
        <w:pStyle w:val="BodyText"/>
        <w:rPr>
          <w:rFonts w:eastAsiaTheme="minorEastAsia"/>
          <w:b/>
          <w:lang w:eastAsia="zh-CN"/>
        </w:rPr>
      </w:pPr>
      <m:oMathPara>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c</m:t>
              </m:r>
            </m:e>
            <m:sub>
              <m:r>
                <m:rPr>
                  <m:sty m:val="bi"/>
                </m:rPr>
                <w:rPr>
                  <w:rFonts w:ascii="Cambria Math" w:eastAsiaTheme="minorEastAsia" w:hAnsi="Cambria Math"/>
                  <w:lang w:eastAsia="zh-CN"/>
                </w:rPr>
                <m:t>init</m:t>
              </m:r>
            </m:sub>
          </m:sSub>
          <m:r>
            <m:rPr>
              <m:sty m:val="bi"/>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RNTI</m:t>
              </m:r>
            </m:sub>
          </m:sSub>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14</m:t>
              </m:r>
            </m:sup>
          </m:sSup>
          <m:r>
            <m:rPr>
              <m:sty m:val="bi"/>
            </m:rPr>
            <w:rPr>
              <w:rFonts w:ascii="Cambria Math" w:eastAsiaTheme="minorEastAsia" w:hAnsi="Cambria Math"/>
              <w:lang w:eastAsia="zh-CN"/>
            </w:rPr>
            <m:t>+q.</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13</m:t>
              </m:r>
            </m:sup>
          </m:sSup>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d>
                <m:dPr>
                  <m:ctrlPr>
                    <w:rPr>
                      <w:rFonts w:ascii="Cambria Math" w:eastAsiaTheme="minorEastAsia" w:hAnsi="Cambria Math"/>
                      <w:b/>
                      <w:i/>
                      <w:lang w:eastAsia="zh-CN"/>
                    </w:rPr>
                  </m:ctrlPr>
                </m:dPr>
                <m:e>
                  <m:r>
                    <m:rPr>
                      <m:sty m:val="bi"/>
                    </m:rPr>
                    <w:rPr>
                      <w:rFonts w:ascii="Cambria Math" w:eastAsiaTheme="minorEastAsia" w:hAnsi="Cambria Math"/>
                      <w:lang w:eastAsia="zh-CN"/>
                    </w:rPr>
                    <m:t>index of sTTI in frame</m:t>
                  </m:r>
                </m:e>
              </m:d>
              <m:r>
                <m:rPr>
                  <m:sty m:val="bi"/>
                </m:rPr>
                <w:rPr>
                  <w:rFonts w:ascii="Cambria Math" w:eastAsiaTheme="minorEastAsia" w:hAnsi="Cambria Math"/>
                  <w:lang w:eastAsia="zh-CN"/>
                </w:rPr>
                <m:t>mod #sTTIs in frame</m:t>
              </m:r>
            </m:e>
          </m:d>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9</m:t>
              </m:r>
            </m:sup>
          </m:s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ID</m:t>
              </m:r>
            </m:sub>
            <m:sup>
              <m:r>
                <m:rPr>
                  <m:sty m:val="bi"/>
                </m:rPr>
                <w:rPr>
                  <w:rFonts w:ascii="Cambria Math" w:eastAsiaTheme="minorEastAsia" w:hAnsi="Cambria Math"/>
                  <w:lang w:eastAsia="zh-CN"/>
                </w:rPr>
                <m:t>cell</m:t>
              </m:r>
            </m:sup>
          </m:sSubSup>
          <m:r>
            <m:rPr>
              <m:sty m:val="bi"/>
            </m:rPr>
            <w:rPr>
              <w:rFonts w:ascii="Cambria Math" w:eastAsiaTheme="minorEastAsia" w:hAnsi="Cambria Math"/>
              <w:lang w:eastAsia="zh-CN"/>
            </w:rPr>
            <m:t>.</m:t>
          </m:r>
        </m:oMath>
      </m:oMathPara>
    </w:p>
    <w:p w14:paraId="318EF3E0" w14:textId="617206CF" w:rsidR="00964935" w:rsidRDefault="00964935" w:rsidP="00964935">
      <w:pPr>
        <w:pStyle w:val="Heading1"/>
        <w:jc w:val="both"/>
      </w:pPr>
      <w:r>
        <w:t>6</w:t>
      </w:r>
      <w:r w:rsidRPr="00CC27F5">
        <w:tab/>
      </w:r>
      <w:r>
        <w:t>Remaining Issues of UL Power Control</w:t>
      </w:r>
    </w:p>
    <w:p w14:paraId="74834306" w14:textId="6D686087" w:rsidR="00670A37" w:rsidRDefault="0079175B" w:rsidP="00FB578A">
      <w:pPr>
        <w:jc w:val="both"/>
        <w:rPr>
          <w:bCs/>
        </w:rPr>
      </w:pPr>
      <w:r w:rsidRPr="0079175B">
        <w:rPr>
          <w:bCs/>
        </w:rPr>
        <w:t xml:space="preserve">So far, it is agreed that the UE declares its capability of supporting simultaneous transmission of UL TTIs per band/band combination. In particular, if the UL TTIs of different lengths are scheduled over non-contiguous intra-band CCs or inter-band CCs, simultaneous UL transmission is feasible. </w:t>
      </w:r>
      <w:r w:rsidR="00670A37">
        <w:rPr>
          <w:bCs/>
        </w:rPr>
        <w:t>A proper UL power control scheme should meet the following procedures:</w:t>
      </w:r>
    </w:p>
    <w:p w14:paraId="56743792" w14:textId="1747D273" w:rsidR="00670A37" w:rsidRPr="00670A37" w:rsidRDefault="00670A37" w:rsidP="007B6056">
      <w:pPr>
        <w:pStyle w:val="ListParagraph"/>
        <w:numPr>
          <w:ilvl w:val="0"/>
          <w:numId w:val="11"/>
        </w:numPr>
        <w:jc w:val="both"/>
        <w:rPr>
          <w:bCs/>
          <w:sz w:val="20"/>
          <w:szCs w:val="20"/>
        </w:rPr>
      </w:pPr>
      <w:r w:rsidRPr="00670A37">
        <w:rPr>
          <w:bCs/>
          <w:sz w:val="20"/>
          <w:szCs w:val="20"/>
        </w:rPr>
        <w:t xml:space="preserve">Since different TTI lengths follow different processing times, </w:t>
      </w:r>
      <w:r>
        <w:rPr>
          <w:bCs/>
          <w:sz w:val="20"/>
          <w:szCs w:val="20"/>
        </w:rPr>
        <w:t>the decisions related to the UL grant for the longer TTI should not be dependent on the later grants associated with shorter TTIs.</w:t>
      </w:r>
    </w:p>
    <w:p w14:paraId="584C1626" w14:textId="3F58696F" w:rsidR="00670A37" w:rsidRDefault="00670A37" w:rsidP="007B6056">
      <w:pPr>
        <w:pStyle w:val="ListParagraph"/>
        <w:numPr>
          <w:ilvl w:val="0"/>
          <w:numId w:val="11"/>
        </w:numPr>
        <w:jc w:val="both"/>
        <w:rPr>
          <w:bCs/>
          <w:sz w:val="20"/>
          <w:szCs w:val="20"/>
        </w:rPr>
      </w:pPr>
      <w:r>
        <w:rPr>
          <w:bCs/>
          <w:sz w:val="20"/>
          <w:szCs w:val="20"/>
        </w:rPr>
        <w:t>The total UE’s power should be used if needed.</w:t>
      </w:r>
    </w:p>
    <w:p w14:paraId="3DD19866" w14:textId="07C04BA9" w:rsidR="00670A37" w:rsidRDefault="00670A37" w:rsidP="007B6056">
      <w:pPr>
        <w:pStyle w:val="ListParagraph"/>
        <w:numPr>
          <w:ilvl w:val="0"/>
          <w:numId w:val="11"/>
        </w:numPr>
        <w:jc w:val="both"/>
        <w:rPr>
          <w:bCs/>
          <w:sz w:val="20"/>
          <w:szCs w:val="20"/>
        </w:rPr>
      </w:pPr>
      <w:r>
        <w:rPr>
          <w:bCs/>
          <w:sz w:val="20"/>
          <w:szCs w:val="20"/>
        </w:rPr>
        <w:t xml:space="preserve">The power allocated to the longer TTI should not be wasted </w:t>
      </w:r>
      <w:r w:rsidR="00DD3EFA">
        <w:rPr>
          <w:bCs/>
          <w:sz w:val="20"/>
          <w:szCs w:val="20"/>
        </w:rPr>
        <w:t>by dropping the UL transmission.</w:t>
      </w:r>
    </w:p>
    <w:p w14:paraId="12A7523E" w14:textId="348A6CAD" w:rsidR="00DD3EFA" w:rsidRDefault="00DD3EFA" w:rsidP="00DD3EFA">
      <w:pPr>
        <w:jc w:val="both"/>
        <w:rPr>
          <w:bCs/>
        </w:rPr>
      </w:pPr>
    </w:p>
    <w:p w14:paraId="3D77E697" w14:textId="07526EA8" w:rsidR="00DD3EFA" w:rsidRDefault="00DD3EFA" w:rsidP="00DD3EFA">
      <w:pPr>
        <w:jc w:val="both"/>
        <w:rPr>
          <w:bCs/>
        </w:rPr>
      </w:pPr>
      <w:r>
        <w:rPr>
          <w:bCs/>
        </w:rPr>
        <w:t>In order to meet the above-mentioned requirements, the following power control scheme can be adopted:</w:t>
      </w:r>
    </w:p>
    <w:p w14:paraId="75596A10" w14:textId="1596B4DF" w:rsidR="00DD3EFA" w:rsidRPr="00DD3EFA" w:rsidRDefault="00DD3EFA" w:rsidP="00DD3EFA">
      <w:pPr>
        <w:pStyle w:val="BodyText"/>
        <w:overflowPunct/>
        <w:autoSpaceDE/>
        <w:autoSpaceDN/>
        <w:adjustRightInd/>
        <w:spacing w:after="60"/>
        <w:textAlignment w:val="auto"/>
        <w:rPr>
          <w:rFonts w:asciiTheme="majorBidi" w:eastAsiaTheme="minorEastAsia" w:hAnsiTheme="majorBidi" w:cstheme="majorBidi"/>
          <w:kern w:val="32"/>
          <w:szCs w:val="20"/>
          <w:lang w:eastAsia="zh-CN"/>
        </w:rPr>
      </w:pPr>
      <w:r>
        <w:rPr>
          <w:bCs/>
        </w:rPr>
        <w:t xml:space="preserve">First, the </w:t>
      </w:r>
      <w:proofErr w:type="spellStart"/>
      <w:r>
        <w:rPr>
          <w:bCs/>
        </w:rPr>
        <w:t>eNB</w:t>
      </w:r>
      <w:proofErr w:type="spellEnd"/>
      <w:r>
        <w:rPr>
          <w:bCs/>
        </w:rPr>
        <w:t xml:space="preserve"> has to reserve some power per TTI lengths across all CCs. Then, </w:t>
      </w:r>
      <w:r>
        <w:rPr>
          <w:rFonts w:asciiTheme="majorBidi" w:eastAsiaTheme="minorEastAsia" w:hAnsiTheme="majorBidi" w:cstheme="majorBidi"/>
          <w:kern w:val="32"/>
          <w:szCs w:val="20"/>
          <w:lang w:eastAsia="zh-CN"/>
        </w:rPr>
        <w:t>t</w:t>
      </w:r>
      <w:r w:rsidRPr="00DD3EFA">
        <w:rPr>
          <w:rFonts w:asciiTheme="majorBidi" w:eastAsiaTheme="minorEastAsia" w:hAnsiTheme="majorBidi" w:cstheme="majorBidi"/>
          <w:kern w:val="32"/>
          <w:szCs w:val="20"/>
          <w:lang w:eastAsia="zh-CN"/>
        </w:rPr>
        <w:t>he power of the earlier transmission (e.g., longer TTI) for CC “c1” is determined by P_{</w:t>
      </w:r>
      <w:proofErr w:type="gramStart"/>
      <w:r w:rsidRPr="00DD3EFA">
        <w:rPr>
          <w:rFonts w:asciiTheme="majorBidi" w:eastAsiaTheme="minorEastAsia" w:hAnsiTheme="majorBidi" w:cstheme="majorBidi"/>
          <w:kern w:val="32"/>
          <w:szCs w:val="20"/>
          <w:lang w:eastAsia="zh-CN"/>
        </w:rPr>
        <w:t>earlier,c</w:t>
      </w:r>
      <w:proofErr w:type="gramEnd"/>
      <w:r w:rsidRPr="00DD3EFA">
        <w:rPr>
          <w:rFonts w:asciiTheme="majorBidi" w:eastAsiaTheme="minorEastAsia" w:hAnsiTheme="majorBidi" w:cstheme="majorBidi"/>
          <w:kern w:val="32"/>
          <w:szCs w:val="20"/>
          <w:lang w:eastAsia="zh-CN"/>
        </w:rPr>
        <w:t>1} = min{ required power of the earlier transmission for CC “c1”, Pcmax,c1 }. Note that c1 is a carrier which belongs to the set of carriers, C1, containing the earlier transmission(s). Let the sum of P_{</w:t>
      </w:r>
      <w:proofErr w:type="gramStart"/>
      <w:r w:rsidRPr="00DD3EFA">
        <w:rPr>
          <w:rFonts w:asciiTheme="majorBidi" w:eastAsiaTheme="minorEastAsia" w:hAnsiTheme="majorBidi" w:cstheme="majorBidi"/>
          <w:kern w:val="32"/>
          <w:szCs w:val="20"/>
          <w:lang w:eastAsia="zh-CN"/>
        </w:rPr>
        <w:t>earlier,c</w:t>
      </w:r>
      <w:proofErr w:type="gramEnd"/>
      <w:r w:rsidRPr="00DD3EFA">
        <w:rPr>
          <w:rFonts w:asciiTheme="majorBidi" w:eastAsiaTheme="minorEastAsia" w:hAnsiTheme="majorBidi" w:cstheme="majorBidi"/>
          <w:kern w:val="32"/>
          <w:szCs w:val="20"/>
          <w:lang w:eastAsia="zh-CN"/>
        </w:rPr>
        <w:t>1} over all c1’s in set C1 be denoted by P_{</w:t>
      </w:r>
      <w:proofErr w:type="spellStart"/>
      <w:r w:rsidRPr="00DD3EFA">
        <w:rPr>
          <w:rFonts w:asciiTheme="majorBidi" w:eastAsiaTheme="minorEastAsia" w:hAnsiTheme="majorBidi" w:cstheme="majorBidi"/>
          <w:kern w:val="32"/>
          <w:szCs w:val="20"/>
          <w:lang w:eastAsia="zh-CN"/>
        </w:rPr>
        <w:t>earlier,tot</w:t>
      </w:r>
      <w:proofErr w:type="spellEnd"/>
      <w:r w:rsidRPr="00DD3EFA">
        <w:rPr>
          <w:rFonts w:asciiTheme="majorBidi" w:eastAsiaTheme="minorEastAsia" w:hAnsiTheme="majorBidi" w:cstheme="majorBidi"/>
          <w:kern w:val="32"/>
          <w:szCs w:val="20"/>
          <w:lang w:eastAsia="zh-CN"/>
        </w:rPr>
        <w:t>}. If P_{</w:t>
      </w:r>
      <w:proofErr w:type="spellStart"/>
      <w:proofErr w:type="gramStart"/>
      <w:r w:rsidRPr="00DD3EFA">
        <w:rPr>
          <w:rFonts w:asciiTheme="majorBidi" w:eastAsiaTheme="minorEastAsia" w:hAnsiTheme="majorBidi" w:cstheme="majorBidi"/>
          <w:kern w:val="32"/>
          <w:szCs w:val="20"/>
          <w:lang w:eastAsia="zh-CN"/>
        </w:rPr>
        <w:t>earlier,tot</w:t>
      </w:r>
      <w:proofErr w:type="spellEnd"/>
      <w:proofErr w:type="gramEnd"/>
      <w:r w:rsidRPr="00DD3EFA">
        <w:rPr>
          <w:rFonts w:asciiTheme="majorBidi" w:eastAsiaTheme="minorEastAsia" w:hAnsiTheme="majorBidi" w:cstheme="majorBidi"/>
          <w:kern w:val="32"/>
          <w:szCs w:val="20"/>
          <w:lang w:eastAsia="zh-CN"/>
        </w:rPr>
        <w:t xml:space="preserve">} exceeds </w:t>
      </w:r>
      <w:proofErr w:type="spellStart"/>
      <w:r w:rsidRPr="00DD3EFA">
        <w:rPr>
          <w:rFonts w:asciiTheme="majorBidi" w:eastAsiaTheme="minorEastAsia" w:hAnsiTheme="majorBidi" w:cstheme="majorBidi"/>
          <w:kern w:val="32"/>
          <w:szCs w:val="20"/>
          <w:lang w:eastAsia="zh-CN"/>
        </w:rPr>
        <w:t>Pcmax</w:t>
      </w:r>
      <w:proofErr w:type="spellEnd"/>
      <w:r w:rsidRPr="00DD3EFA">
        <w:rPr>
          <w:rFonts w:asciiTheme="majorBidi" w:eastAsiaTheme="minorEastAsia" w:hAnsiTheme="majorBidi" w:cstheme="majorBidi"/>
          <w:kern w:val="32"/>
          <w:szCs w:val="20"/>
          <w:lang w:eastAsia="zh-CN"/>
        </w:rPr>
        <w:t>-P_{</w:t>
      </w:r>
      <w:proofErr w:type="spellStart"/>
      <w:r w:rsidRPr="00DD3EFA">
        <w:rPr>
          <w:rFonts w:asciiTheme="majorBidi" w:eastAsiaTheme="minorEastAsia" w:hAnsiTheme="majorBidi" w:cstheme="majorBidi"/>
          <w:kern w:val="32"/>
          <w:szCs w:val="20"/>
          <w:lang w:eastAsia="zh-CN"/>
        </w:rPr>
        <w:t>later,guaranteed</w:t>
      </w:r>
      <w:proofErr w:type="spellEnd"/>
      <w:r w:rsidRPr="00DD3EFA">
        <w:rPr>
          <w:rFonts w:asciiTheme="majorBidi" w:eastAsiaTheme="minorEastAsia" w:hAnsiTheme="majorBidi" w:cstheme="majorBidi"/>
          <w:kern w:val="32"/>
          <w:szCs w:val="20"/>
          <w:lang w:eastAsia="zh-CN"/>
        </w:rPr>
        <w:t>}, i.e., the guaranteed power for the earlier transmission, P_{earlier,c1} for all c1’s is scaled down until P_{</w:t>
      </w:r>
      <w:proofErr w:type="spellStart"/>
      <w:r w:rsidRPr="00DD3EFA">
        <w:rPr>
          <w:rFonts w:asciiTheme="majorBidi" w:eastAsiaTheme="minorEastAsia" w:hAnsiTheme="majorBidi" w:cstheme="majorBidi"/>
          <w:kern w:val="32"/>
          <w:szCs w:val="20"/>
          <w:lang w:eastAsia="zh-CN"/>
        </w:rPr>
        <w:t>earlier,tot</w:t>
      </w:r>
      <w:proofErr w:type="spellEnd"/>
      <w:r w:rsidRPr="00DD3EFA">
        <w:rPr>
          <w:rFonts w:asciiTheme="majorBidi" w:eastAsiaTheme="minorEastAsia" w:hAnsiTheme="majorBidi" w:cstheme="majorBidi"/>
          <w:kern w:val="32"/>
          <w:szCs w:val="20"/>
          <w:lang w:eastAsia="zh-CN"/>
        </w:rPr>
        <w:t xml:space="preserve">} does not exceed </w:t>
      </w:r>
      <w:proofErr w:type="spellStart"/>
      <w:r w:rsidRPr="00DD3EFA">
        <w:rPr>
          <w:rFonts w:asciiTheme="majorBidi" w:eastAsiaTheme="minorEastAsia" w:hAnsiTheme="majorBidi" w:cstheme="majorBidi"/>
          <w:kern w:val="32"/>
          <w:szCs w:val="20"/>
          <w:lang w:eastAsia="zh-CN"/>
        </w:rPr>
        <w:t>Pcmax</w:t>
      </w:r>
      <w:proofErr w:type="spellEnd"/>
      <w:r w:rsidRPr="00DD3EFA">
        <w:rPr>
          <w:rFonts w:asciiTheme="majorBidi" w:eastAsiaTheme="minorEastAsia" w:hAnsiTheme="majorBidi" w:cstheme="majorBidi"/>
          <w:kern w:val="32"/>
          <w:szCs w:val="20"/>
          <w:lang w:eastAsia="zh-CN"/>
        </w:rPr>
        <w:t>-P_{</w:t>
      </w:r>
      <w:proofErr w:type="spellStart"/>
      <w:r w:rsidRPr="00DD3EFA">
        <w:rPr>
          <w:rFonts w:asciiTheme="majorBidi" w:eastAsiaTheme="minorEastAsia" w:hAnsiTheme="majorBidi" w:cstheme="majorBidi"/>
          <w:kern w:val="32"/>
          <w:szCs w:val="20"/>
          <w:lang w:eastAsia="zh-CN"/>
        </w:rPr>
        <w:t>later,guaranteed</w:t>
      </w:r>
      <w:proofErr w:type="spellEnd"/>
      <w:r w:rsidRPr="00DD3EFA">
        <w:rPr>
          <w:rFonts w:asciiTheme="majorBidi" w:eastAsiaTheme="minorEastAsia" w:hAnsiTheme="majorBidi" w:cstheme="majorBidi"/>
          <w:kern w:val="32"/>
          <w:szCs w:val="20"/>
          <w:lang w:eastAsia="zh-CN"/>
        </w:rPr>
        <w:t xml:space="preserve">}. The power scaling down procedure across the CCs is performed by following the legacy rules. </w:t>
      </w:r>
      <w:r>
        <w:rPr>
          <w:rFonts w:asciiTheme="majorBidi" w:eastAsiaTheme="minorEastAsia" w:hAnsiTheme="majorBidi" w:cstheme="majorBidi"/>
          <w:kern w:val="32"/>
          <w:szCs w:val="20"/>
          <w:lang w:eastAsia="zh-CN"/>
        </w:rPr>
        <w:t>In the next step, t</w:t>
      </w:r>
      <w:r w:rsidRPr="00DD3EFA">
        <w:rPr>
          <w:rFonts w:asciiTheme="majorBidi" w:eastAsiaTheme="minorEastAsia" w:hAnsiTheme="majorBidi" w:cstheme="majorBidi"/>
          <w:kern w:val="32"/>
          <w:szCs w:val="20"/>
          <w:lang w:eastAsia="zh-CN"/>
        </w:rPr>
        <w:t>he power of the later overlapped transmission (e.g., shorter TTI) for CC “c2” is determined by P_{</w:t>
      </w:r>
      <w:proofErr w:type="gramStart"/>
      <w:r w:rsidRPr="00DD3EFA">
        <w:rPr>
          <w:rFonts w:asciiTheme="majorBidi" w:eastAsiaTheme="minorEastAsia" w:hAnsiTheme="majorBidi" w:cstheme="majorBidi"/>
          <w:kern w:val="32"/>
          <w:szCs w:val="20"/>
          <w:lang w:eastAsia="zh-CN"/>
        </w:rPr>
        <w:t>later,c</w:t>
      </w:r>
      <w:proofErr w:type="gramEnd"/>
      <w:r w:rsidRPr="00DD3EFA">
        <w:rPr>
          <w:rFonts w:asciiTheme="majorBidi" w:eastAsiaTheme="minorEastAsia" w:hAnsiTheme="majorBidi" w:cstheme="majorBidi"/>
          <w:kern w:val="32"/>
          <w:szCs w:val="20"/>
          <w:lang w:eastAsia="zh-CN"/>
        </w:rPr>
        <w:t>2} = min{ required power of the later transmission for CC “c2”, Pcmax,c2 }. Note that c2 is a carrier which belongs to the set of carriers, C2, containing the later transmission(s). Let the sum of P_{</w:t>
      </w:r>
      <w:proofErr w:type="gramStart"/>
      <w:r w:rsidRPr="00DD3EFA">
        <w:rPr>
          <w:rFonts w:asciiTheme="majorBidi" w:eastAsiaTheme="minorEastAsia" w:hAnsiTheme="majorBidi" w:cstheme="majorBidi"/>
          <w:kern w:val="32"/>
          <w:szCs w:val="20"/>
          <w:lang w:eastAsia="zh-CN"/>
        </w:rPr>
        <w:t>later,c</w:t>
      </w:r>
      <w:proofErr w:type="gramEnd"/>
      <w:r w:rsidRPr="00DD3EFA">
        <w:rPr>
          <w:rFonts w:asciiTheme="majorBidi" w:eastAsiaTheme="minorEastAsia" w:hAnsiTheme="majorBidi" w:cstheme="majorBidi"/>
          <w:kern w:val="32"/>
          <w:szCs w:val="20"/>
          <w:lang w:eastAsia="zh-CN"/>
        </w:rPr>
        <w:t>2} over all c2’s in set C2 be denoted by P_{</w:t>
      </w:r>
      <w:proofErr w:type="spellStart"/>
      <w:r w:rsidRPr="00DD3EFA">
        <w:rPr>
          <w:rFonts w:asciiTheme="majorBidi" w:eastAsiaTheme="minorEastAsia" w:hAnsiTheme="majorBidi" w:cstheme="majorBidi"/>
          <w:kern w:val="32"/>
          <w:szCs w:val="20"/>
          <w:lang w:eastAsia="zh-CN"/>
        </w:rPr>
        <w:t>later,tot</w:t>
      </w:r>
      <w:proofErr w:type="spellEnd"/>
      <w:r w:rsidRPr="00DD3EFA">
        <w:rPr>
          <w:rFonts w:asciiTheme="majorBidi" w:eastAsiaTheme="minorEastAsia" w:hAnsiTheme="majorBidi" w:cstheme="majorBidi"/>
          <w:kern w:val="32"/>
          <w:szCs w:val="20"/>
          <w:lang w:eastAsia="zh-CN"/>
        </w:rPr>
        <w:t>}. If P_{</w:t>
      </w:r>
      <w:proofErr w:type="spellStart"/>
      <w:proofErr w:type="gramStart"/>
      <w:r w:rsidRPr="00DD3EFA">
        <w:rPr>
          <w:rFonts w:asciiTheme="majorBidi" w:eastAsiaTheme="minorEastAsia" w:hAnsiTheme="majorBidi" w:cstheme="majorBidi"/>
          <w:kern w:val="32"/>
          <w:szCs w:val="20"/>
          <w:lang w:eastAsia="zh-CN"/>
        </w:rPr>
        <w:t>later,tot</w:t>
      </w:r>
      <w:proofErr w:type="spellEnd"/>
      <w:proofErr w:type="gramEnd"/>
      <w:r w:rsidRPr="00DD3EFA">
        <w:rPr>
          <w:rFonts w:asciiTheme="majorBidi" w:eastAsiaTheme="minorEastAsia" w:hAnsiTheme="majorBidi" w:cstheme="majorBidi"/>
          <w:kern w:val="32"/>
          <w:szCs w:val="20"/>
          <w:lang w:eastAsia="zh-CN"/>
        </w:rPr>
        <w:t xml:space="preserve">} exceeds </w:t>
      </w:r>
      <w:proofErr w:type="spellStart"/>
      <w:r w:rsidRPr="00DD3EFA">
        <w:rPr>
          <w:rFonts w:asciiTheme="majorBidi" w:eastAsiaTheme="minorEastAsia" w:hAnsiTheme="majorBidi" w:cstheme="majorBidi"/>
          <w:kern w:val="32"/>
          <w:szCs w:val="20"/>
          <w:lang w:eastAsia="zh-CN"/>
        </w:rPr>
        <w:t>Pcmax</w:t>
      </w:r>
      <w:proofErr w:type="spellEnd"/>
      <w:r w:rsidRPr="00DD3EFA">
        <w:rPr>
          <w:rFonts w:asciiTheme="majorBidi" w:eastAsiaTheme="minorEastAsia" w:hAnsiTheme="majorBidi" w:cstheme="majorBidi"/>
          <w:kern w:val="32"/>
          <w:szCs w:val="20"/>
          <w:lang w:eastAsia="zh-CN"/>
        </w:rPr>
        <w:t>-P_{</w:t>
      </w:r>
      <w:proofErr w:type="spellStart"/>
      <w:r w:rsidRPr="00DD3EFA">
        <w:rPr>
          <w:rFonts w:asciiTheme="majorBidi" w:eastAsiaTheme="minorEastAsia" w:hAnsiTheme="majorBidi" w:cstheme="majorBidi"/>
          <w:kern w:val="32"/>
          <w:szCs w:val="20"/>
          <w:lang w:eastAsia="zh-CN"/>
        </w:rPr>
        <w:t>earlier,guaranteed</w:t>
      </w:r>
      <w:proofErr w:type="spellEnd"/>
      <w:r w:rsidRPr="00DD3EFA">
        <w:rPr>
          <w:rFonts w:asciiTheme="majorBidi" w:eastAsiaTheme="minorEastAsia" w:hAnsiTheme="majorBidi" w:cstheme="majorBidi"/>
          <w:kern w:val="32"/>
          <w:szCs w:val="20"/>
          <w:lang w:eastAsia="zh-CN"/>
        </w:rPr>
        <w:t>}+max{0, P_{</w:t>
      </w:r>
      <w:proofErr w:type="spellStart"/>
      <w:r w:rsidRPr="00DD3EFA">
        <w:rPr>
          <w:rFonts w:asciiTheme="majorBidi" w:eastAsiaTheme="minorEastAsia" w:hAnsiTheme="majorBidi" w:cstheme="majorBidi"/>
          <w:kern w:val="32"/>
          <w:szCs w:val="20"/>
          <w:lang w:eastAsia="zh-CN"/>
        </w:rPr>
        <w:t>earlier,guaranteed</w:t>
      </w:r>
      <w:proofErr w:type="spellEnd"/>
      <w:r w:rsidRPr="00DD3EFA">
        <w:rPr>
          <w:rFonts w:asciiTheme="majorBidi" w:eastAsiaTheme="minorEastAsia" w:hAnsiTheme="majorBidi" w:cstheme="majorBidi"/>
          <w:kern w:val="32"/>
          <w:szCs w:val="20"/>
          <w:lang w:eastAsia="zh-CN"/>
        </w:rPr>
        <w:t>}-P_{</w:t>
      </w:r>
      <w:proofErr w:type="spellStart"/>
      <w:r w:rsidRPr="00DD3EFA">
        <w:rPr>
          <w:rFonts w:asciiTheme="majorBidi" w:eastAsiaTheme="minorEastAsia" w:hAnsiTheme="majorBidi" w:cstheme="majorBidi"/>
          <w:kern w:val="32"/>
          <w:szCs w:val="20"/>
          <w:lang w:eastAsia="zh-CN"/>
        </w:rPr>
        <w:t>earlier,tot</w:t>
      </w:r>
      <w:proofErr w:type="spellEnd"/>
      <w:r w:rsidRPr="00DD3EFA">
        <w:rPr>
          <w:rFonts w:asciiTheme="majorBidi" w:eastAsiaTheme="minorEastAsia" w:hAnsiTheme="majorBidi" w:cstheme="majorBidi"/>
          <w:kern w:val="32"/>
          <w:szCs w:val="20"/>
          <w:lang w:eastAsia="zh-CN"/>
        </w:rPr>
        <w:t>}}, i.e., the total power available for the later transmission, P_{later,c2} for all c2’s is scaled down until P_{</w:t>
      </w:r>
      <w:proofErr w:type="spellStart"/>
      <w:r w:rsidRPr="00DD3EFA">
        <w:rPr>
          <w:rFonts w:asciiTheme="majorBidi" w:eastAsiaTheme="minorEastAsia" w:hAnsiTheme="majorBidi" w:cstheme="majorBidi"/>
          <w:kern w:val="32"/>
          <w:szCs w:val="20"/>
          <w:lang w:eastAsia="zh-CN"/>
        </w:rPr>
        <w:t>later,tot</w:t>
      </w:r>
      <w:proofErr w:type="spellEnd"/>
      <w:r w:rsidRPr="00DD3EFA">
        <w:rPr>
          <w:rFonts w:asciiTheme="majorBidi" w:eastAsiaTheme="minorEastAsia" w:hAnsiTheme="majorBidi" w:cstheme="majorBidi"/>
          <w:kern w:val="32"/>
          <w:szCs w:val="20"/>
          <w:lang w:eastAsia="zh-CN"/>
        </w:rPr>
        <w:t xml:space="preserve">} does not exceed </w:t>
      </w:r>
      <w:proofErr w:type="spellStart"/>
      <w:r w:rsidRPr="00DD3EFA">
        <w:rPr>
          <w:rFonts w:asciiTheme="majorBidi" w:eastAsiaTheme="minorEastAsia" w:hAnsiTheme="majorBidi" w:cstheme="majorBidi"/>
          <w:kern w:val="32"/>
          <w:szCs w:val="20"/>
          <w:lang w:eastAsia="zh-CN"/>
        </w:rPr>
        <w:t>Pcmax</w:t>
      </w:r>
      <w:proofErr w:type="spellEnd"/>
      <w:r w:rsidRPr="00DD3EFA">
        <w:rPr>
          <w:rFonts w:asciiTheme="majorBidi" w:eastAsiaTheme="minorEastAsia" w:hAnsiTheme="majorBidi" w:cstheme="majorBidi"/>
          <w:kern w:val="32"/>
          <w:szCs w:val="20"/>
          <w:lang w:eastAsia="zh-CN"/>
        </w:rPr>
        <w:t>-P_{</w:t>
      </w:r>
      <w:proofErr w:type="spellStart"/>
      <w:r w:rsidRPr="00DD3EFA">
        <w:rPr>
          <w:rFonts w:asciiTheme="majorBidi" w:eastAsiaTheme="minorEastAsia" w:hAnsiTheme="majorBidi" w:cstheme="majorBidi"/>
          <w:kern w:val="32"/>
          <w:szCs w:val="20"/>
          <w:lang w:eastAsia="zh-CN"/>
        </w:rPr>
        <w:t>earlier,guaranteed</w:t>
      </w:r>
      <w:proofErr w:type="spellEnd"/>
      <w:r w:rsidRPr="00DD3EFA">
        <w:rPr>
          <w:rFonts w:asciiTheme="majorBidi" w:eastAsiaTheme="minorEastAsia" w:hAnsiTheme="majorBidi" w:cstheme="majorBidi"/>
          <w:kern w:val="32"/>
          <w:szCs w:val="20"/>
          <w:lang w:eastAsia="zh-CN"/>
        </w:rPr>
        <w:t>}+max{ 0, P_{</w:t>
      </w:r>
      <w:proofErr w:type="spellStart"/>
      <w:r w:rsidRPr="00DD3EFA">
        <w:rPr>
          <w:rFonts w:asciiTheme="majorBidi" w:eastAsiaTheme="minorEastAsia" w:hAnsiTheme="majorBidi" w:cstheme="majorBidi"/>
          <w:kern w:val="32"/>
          <w:szCs w:val="20"/>
          <w:lang w:eastAsia="zh-CN"/>
        </w:rPr>
        <w:t>earlier,guaranteed</w:t>
      </w:r>
      <w:proofErr w:type="spellEnd"/>
      <w:r w:rsidRPr="00DD3EFA">
        <w:rPr>
          <w:rFonts w:asciiTheme="majorBidi" w:eastAsiaTheme="minorEastAsia" w:hAnsiTheme="majorBidi" w:cstheme="majorBidi"/>
          <w:kern w:val="32"/>
          <w:szCs w:val="20"/>
          <w:lang w:eastAsia="zh-CN"/>
        </w:rPr>
        <w:t>}-P_{</w:t>
      </w:r>
      <w:proofErr w:type="spellStart"/>
      <w:r w:rsidRPr="00DD3EFA">
        <w:rPr>
          <w:rFonts w:asciiTheme="majorBidi" w:eastAsiaTheme="minorEastAsia" w:hAnsiTheme="majorBidi" w:cstheme="majorBidi"/>
          <w:kern w:val="32"/>
          <w:szCs w:val="20"/>
          <w:lang w:eastAsia="zh-CN"/>
        </w:rPr>
        <w:t>earlier,tot</w:t>
      </w:r>
      <w:proofErr w:type="spellEnd"/>
      <w:r w:rsidRPr="00DD3EFA">
        <w:rPr>
          <w:rFonts w:asciiTheme="majorBidi" w:eastAsiaTheme="minorEastAsia" w:hAnsiTheme="majorBidi" w:cstheme="majorBidi"/>
          <w:kern w:val="32"/>
          <w:szCs w:val="20"/>
          <w:lang w:eastAsia="zh-CN"/>
        </w:rPr>
        <w:t>} }. The power scaling down procedure across the CCs is performed by following the legacy rules.</w:t>
      </w:r>
    </w:p>
    <w:p w14:paraId="006BC667" w14:textId="03EA8B08" w:rsidR="00DD3EFA" w:rsidRDefault="00DD3EFA" w:rsidP="00DD3EFA">
      <w:pPr>
        <w:jc w:val="both"/>
        <w:rPr>
          <w:rFonts w:asciiTheme="majorBidi" w:hAnsiTheme="majorBidi" w:cstheme="majorBidi"/>
        </w:rPr>
      </w:pPr>
    </w:p>
    <w:p w14:paraId="57E4709F" w14:textId="5CC88086" w:rsidR="00DD3EFA" w:rsidRDefault="00DD3EFA" w:rsidP="00DD3EFA">
      <w:pPr>
        <w:jc w:val="both"/>
        <w:rPr>
          <w:rFonts w:asciiTheme="majorBidi" w:hAnsiTheme="majorBidi" w:cstheme="majorBidi"/>
          <w:b/>
          <w:bCs/>
        </w:rPr>
      </w:pPr>
      <w:r w:rsidRPr="00DD3EFA">
        <w:rPr>
          <w:rFonts w:asciiTheme="majorBidi" w:hAnsiTheme="majorBidi" w:cstheme="majorBidi"/>
          <w:b/>
          <w:bCs/>
        </w:rPr>
        <w:t>Proposal 7: The UL power control scheme for supporting simultaneous transmission of different TTI lengths should be as follows:</w:t>
      </w:r>
    </w:p>
    <w:p w14:paraId="20233F1E" w14:textId="77777777" w:rsidR="00DD3EFA" w:rsidRPr="00D961ED" w:rsidRDefault="00DD3EFA" w:rsidP="007B6056">
      <w:pPr>
        <w:pStyle w:val="BodyText"/>
        <w:numPr>
          <w:ilvl w:val="0"/>
          <w:numId w:val="12"/>
        </w:numPr>
        <w:overflowPunct/>
        <w:autoSpaceDE/>
        <w:autoSpaceDN/>
        <w:adjustRightInd/>
        <w:spacing w:after="60"/>
        <w:textAlignment w:val="auto"/>
        <w:rPr>
          <w:rFonts w:asciiTheme="minorHAnsi" w:eastAsiaTheme="minorEastAsia" w:hAnsiTheme="minorHAnsi" w:cs="Arial"/>
          <w:b/>
          <w:bCs/>
          <w:kern w:val="32"/>
          <w:szCs w:val="20"/>
          <w:lang w:eastAsia="zh-CN"/>
        </w:rPr>
      </w:pPr>
      <w:r w:rsidRPr="00D961ED">
        <w:rPr>
          <w:rFonts w:asciiTheme="minorHAnsi" w:eastAsiaTheme="minorEastAsia" w:hAnsiTheme="minorHAnsi" w:cs="Arial"/>
          <w:b/>
          <w:bCs/>
          <w:kern w:val="32"/>
          <w:szCs w:val="20"/>
          <w:lang w:eastAsia="zh-CN"/>
        </w:rPr>
        <w:t>A guaranteed power for each TTI length is reserved.</w:t>
      </w:r>
    </w:p>
    <w:p w14:paraId="03392BDB" w14:textId="77777777" w:rsidR="00DD3EFA" w:rsidRPr="007A219E" w:rsidRDefault="00DD3EFA" w:rsidP="007B6056">
      <w:pPr>
        <w:pStyle w:val="BodyText"/>
        <w:numPr>
          <w:ilvl w:val="1"/>
          <w:numId w:val="12"/>
        </w:numPr>
        <w:overflowPunct/>
        <w:autoSpaceDE/>
        <w:autoSpaceDN/>
        <w:adjustRightInd/>
        <w:spacing w:after="60"/>
        <w:textAlignment w:val="auto"/>
        <w:rPr>
          <w:rFonts w:asciiTheme="minorHAnsi" w:eastAsiaTheme="minorEastAsia" w:hAnsiTheme="minorHAnsi" w:cs="Arial"/>
          <w:b/>
          <w:bCs/>
          <w:kern w:val="32"/>
          <w:szCs w:val="20"/>
          <w:lang w:eastAsia="zh-CN"/>
        </w:rPr>
      </w:pPr>
      <w:r w:rsidRPr="007A219E">
        <w:rPr>
          <w:rFonts w:asciiTheme="minorHAnsi" w:eastAsiaTheme="minorEastAsia" w:hAnsiTheme="minorHAnsi" w:cs="Arial"/>
          <w:b/>
          <w:bCs/>
          <w:kern w:val="32"/>
          <w:szCs w:val="20"/>
          <w:lang w:eastAsia="zh-CN"/>
        </w:rPr>
        <w:t>The power of the earlier transmission (e.g., longer TTI) for CC “c1” is determined by P_{</w:t>
      </w:r>
      <w:proofErr w:type="gramStart"/>
      <w:r w:rsidRPr="007A219E">
        <w:rPr>
          <w:rFonts w:asciiTheme="minorHAnsi" w:eastAsiaTheme="minorEastAsia" w:hAnsiTheme="minorHAnsi" w:cs="Arial"/>
          <w:b/>
          <w:bCs/>
          <w:kern w:val="32"/>
          <w:szCs w:val="20"/>
          <w:lang w:eastAsia="zh-CN"/>
        </w:rPr>
        <w:t>earlier,c</w:t>
      </w:r>
      <w:proofErr w:type="gramEnd"/>
      <w:r w:rsidRPr="007A219E">
        <w:rPr>
          <w:rFonts w:asciiTheme="minorHAnsi" w:eastAsiaTheme="minorEastAsia" w:hAnsiTheme="minorHAnsi" w:cs="Arial"/>
          <w:b/>
          <w:bCs/>
          <w:kern w:val="32"/>
          <w:szCs w:val="20"/>
          <w:lang w:eastAsia="zh-CN"/>
        </w:rPr>
        <w:t>1} = min{ required power of the earlier transmission for CC “c1”, Pcmax,c1 }. Note that c1 is a carrier which belongs to the set of carriers, C1, containing the earlier transmission(s). Let the sum of P_{</w:t>
      </w:r>
      <w:proofErr w:type="gramStart"/>
      <w:r w:rsidRPr="007A219E">
        <w:rPr>
          <w:rFonts w:asciiTheme="minorHAnsi" w:eastAsiaTheme="minorEastAsia" w:hAnsiTheme="minorHAnsi" w:cs="Arial"/>
          <w:b/>
          <w:bCs/>
          <w:kern w:val="32"/>
          <w:szCs w:val="20"/>
          <w:lang w:eastAsia="zh-CN"/>
        </w:rPr>
        <w:t>earlier,c</w:t>
      </w:r>
      <w:proofErr w:type="gramEnd"/>
      <w:r w:rsidRPr="007A219E">
        <w:rPr>
          <w:rFonts w:asciiTheme="minorHAnsi" w:eastAsiaTheme="minorEastAsia" w:hAnsiTheme="minorHAnsi" w:cs="Arial"/>
          <w:b/>
          <w:bCs/>
          <w:kern w:val="32"/>
          <w:szCs w:val="20"/>
          <w:lang w:eastAsia="zh-CN"/>
        </w:rPr>
        <w:t>1} over all c1’s in set C1 be denoted by 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If P_{</w:t>
      </w:r>
      <w:proofErr w:type="spellStart"/>
      <w:proofErr w:type="gramStart"/>
      <w:r w:rsidRPr="007A219E">
        <w:rPr>
          <w:rFonts w:asciiTheme="minorHAnsi" w:eastAsiaTheme="minorEastAsia" w:hAnsiTheme="minorHAnsi" w:cs="Arial"/>
          <w:b/>
          <w:bCs/>
          <w:kern w:val="32"/>
          <w:szCs w:val="20"/>
          <w:lang w:eastAsia="zh-CN"/>
        </w:rPr>
        <w:t>earlier,tot</w:t>
      </w:r>
      <w:proofErr w:type="spellEnd"/>
      <w:proofErr w:type="gramEnd"/>
      <w:r w:rsidRPr="007A219E">
        <w:rPr>
          <w:rFonts w:asciiTheme="minorHAnsi" w:eastAsiaTheme="minorEastAsia" w:hAnsiTheme="minorHAnsi" w:cs="Arial"/>
          <w:b/>
          <w:bCs/>
          <w:kern w:val="32"/>
          <w:szCs w:val="20"/>
          <w:lang w:eastAsia="zh-CN"/>
        </w:rPr>
        <w:t xml:space="preserve">} exceeds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later,guaranteed</w:t>
      </w:r>
      <w:proofErr w:type="spellEnd"/>
      <w:r w:rsidRPr="007A219E">
        <w:rPr>
          <w:rFonts w:asciiTheme="minorHAnsi" w:eastAsiaTheme="minorEastAsia" w:hAnsiTheme="minorHAnsi" w:cs="Arial"/>
          <w:b/>
          <w:bCs/>
          <w:kern w:val="32"/>
          <w:szCs w:val="20"/>
          <w:lang w:eastAsia="zh-CN"/>
        </w:rPr>
        <w:t>}, i.e., the guaranteed power for the earlier transmission, P_{earlier,c1} for all c1’s is scaled down until 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xml:space="preserve">} does not exceed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later,guaranteed</w:t>
      </w:r>
      <w:proofErr w:type="spellEnd"/>
      <w:r w:rsidRPr="007A219E">
        <w:rPr>
          <w:rFonts w:asciiTheme="minorHAnsi" w:eastAsiaTheme="minorEastAsia" w:hAnsiTheme="minorHAnsi" w:cs="Arial"/>
          <w:b/>
          <w:bCs/>
          <w:kern w:val="32"/>
          <w:szCs w:val="20"/>
          <w:lang w:eastAsia="zh-CN"/>
        </w:rPr>
        <w:t xml:space="preserve">}. The power scaling down procedure across the CCs is performed by following the legacy rules. </w:t>
      </w:r>
    </w:p>
    <w:p w14:paraId="2C4DBBB8" w14:textId="1C40533E" w:rsidR="00C82052" w:rsidRPr="00DD3EFA" w:rsidRDefault="00DD3EFA" w:rsidP="007B6056">
      <w:pPr>
        <w:pStyle w:val="BodyText"/>
        <w:numPr>
          <w:ilvl w:val="1"/>
          <w:numId w:val="12"/>
        </w:numPr>
        <w:overflowPunct/>
        <w:autoSpaceDE/>
        <w:autoSpaceDN/>
        <w:adjustRightInd/>
        <w:spacing w:after="60"/>
        <w:textAlignment w:val="auto"/>
        <w:rPr>
          <w:rFonts w:asciiTheme="minorHAnsi" w:eastAsiaTheme="minorEastAsia" w:hAnsiTheme="minorHAnsi" w:cs="Arial"/>
          <w:b/>
          <w:bCs/>
          <w:kern w:val="32"/>
          <w:szCs w:val="20"/>
          <w:lang w:eastAsia="zh-CN"/>
        </w:rPr>
      </w:pPr>
      <w:r w:rsidRPr="00B87E23">
        <w:rPr>
          <w:rFonts w:asciiTheme="minorHAnsi" w:eastAsiaTheme="minorEastAsia" w:hAnsiTheme="minorHAnsi" w:cs="Arial"/>
          <w:b/>
          <w:bCs/>
          <w:kern w:val="32"/>
          <w:szCs w:val="20"/>
          <w:lang w:eastAsia="zh-CN"/>
        </w:rPr>
        <w:t>The power of the later overlapped transmission (e.g., shorter TTI) for CC “c2” is determined by P_{</w:t>
      </w:r>
      <w:proofErr w:type="gramStart"/>
      <w:r w:rsidRPr="00B87E23">
        <w:rPr>
          <w:rFonts w:asciiTheme="minorHAnsi" w:eastAsiaTheme="minorEastAsia" w:hAnsiTheme="minorHAnsi" w:cs="Arial"/>
          <w:b/>
          <w:bCs/>
          <w:kern w:val="32"/>
          <w:szCs w:val="20"/>
          <w:lang w:eastAsia="zh-CN"/>
        </w:rPr>
        <w:t>later,c</w:t>
      </w:r>
      <w:proofErr w:type="gramEnd"/>
      <w:r w:rsidRPr="00B87E23">
        <w:rPr>
          <w:rFonts w:asciiTheme="minorHAnsi" w:eastAsiaTheme="minorEastAsia" w:hAnsiTheme="minorHAnsi" w:cs="Arial"/>
          <w:b/>
          <w:bCs/>
          <w:kern w:val="32"/>
          <w:szCs w:val="20"/>
          <w:lang w:eastAsia="zh-CN"/>
        </w:rPr>
        <w:t>2} = min{ required power of the later transmission for CC “c2”, Pcmax,c2 }. Note that c2 is a carrier which belongs to the set</w:t>
      </w:r>
      <w:r>
        <w:rPr>
          <w:rFonts w:asciiTheme="minorHAnsi" w:eastAsiaTheme="minorEastAsia" w:hAnsiTheme="minorHAnsi" w:cs="Arial"/>
          <w:b/>
          <w:bCs/>
          <w:kern w:val="32"/>
          <w:szCs w:val="20"/>
          <w:lang w:eastAsia="zh-CN"/>
        </w:rPr>
        <w:t xml:space="preserve"> of carriers, C2,</w:t>
      </w:r>
      <w:r w:rsidRPr="00B87E23">
        <w:rPr>
          <w:rFonts w:asciiTheme="minorHAnsi" w:eastAsiaTheme="minorEastAsia" w:hAnsiTheme="minorHAnsi" w:cs="Arial"/>
          <w:b/>
          <w:bCs/>
          <w:kern w:val="32"/>
          <w:szCs w:val="20"/>
          <w:lang w:eastAsia="zh-CN"/>
        </w:rPr>
        <w:t xml:space="preserve"> containing the later transmission(s). </w:t>
      </w:r>
      <w:r>
        <w:rPr>
          <w:rFonts w:asciiTheme="minorHAnsi" w:eastAsiaTheme="minorEastAsia" w:hAnsiTheme="minorHAnsi" w:cs="Arial"/>
          <w:b/>
          <w:bCs/>
          <w:kern w:val="32"/>
          <w:szCs w:val="20"/>
          <w:lang w:eastAsia="zh-CN"/>
        </w:rPr>
        <w:t xml:space="preserve">Let </w:t>
      </w:r>
      <w:r w:rsidRPr="007A219E">
        <w:rPr>
          <w:rFonts w:asciiTheme="minorHAnsi" w:eastAsiaTheme="minorEastAsia" w:hAnsiTheme="minorHAnsi" w:cs="Arial"/>
          <w:b/>
          <w:bCs/>
          <w:kern w:val="32"/>
          <w:szCs w:val="20"/>
          <w:lang w:eastAsia="zh-CN"/>
        </w:rPr>
        <w:t xml:space="preserve">the sum of </w:t>
      </w:r>
      <w:r w:rsidRPr="00B87E23">
        <w:rPr>
          <w:rFonts w:asciiTheme="minorHAnsi" w:eastAsiaTheme="minorEastAsia" w:hAnsiTheme="minorHAnsi" w:cs="Arial"/>
          <w:b/>
          <w:bCs/>
          <w:kern w:val="32"/>
          <w:szCs w:val="20"/>
          <w:lang w:eastAsia="zh-CN"/>
        </w:rPr>
        <w:t>P_{</w:t>
      </w:r>
      <w:proofErr w:type="gramStart"/>
      <w:r w:rsidRPr="00B87E23">
        <w:rPr>
          <w:rFonts w:asciiTheme="minorHAnsi" w:eastAsiaTheme="minorEastAsia" w:hAnsiTheme="minorHAnsi" w:cs="Arial"/>
          <w:b/>
          <w:bCs/>
          <w:kern w:val="32"/>
          <w:szCs w:val="20"/>
          <w:lang w:eastAsia="zh-CN"/>
        </w:rPr>
        <w:t>later,c</w:t>
      </w:r>
      <w:proofErr w:type="gramEnd"/>
      <w:r w:rsidRPr="00B87E23">
        <w:rPr>
          <w:rFonts w:asciiTheme="minorHAnsi" w:eastAsiaTheme="minorEastAsia" w:hAnsiTheme="minorHAnsi" w:cs="Arial"/>
          <w:b/>
          <w:bCs/>
          <w:kern w:val="32"/>
          <w:szCs w:val="20"/>
          <w:lang w:eastAsia="zh-CN"/>
        </w:rPr>
        <w:t>2}</w:t>
      </w:r>
      <w:r w:rsidRPr="007A219E">
        <w:rPr>
          <w:rFonts w:asciiTheme="minorHAnsi" w:eastAsiaTheme="minorEastAsia" w:hAnsiTheme="minorHAnsi" w:cs="Arial"/>
          <w:b/>
          <w:bCs/>
          <w:kern w:val="32"/>
          <w:szCs w:val="20"/>
          <w:lang w:eastAsia="zh-CN"/>
        </w:rPr>
        <w:t xml:space="preserve"> over all c</w:t>
      </w:r>
      <w:r>
        <w:rPr>
          <w:rFonts w:asciiTheme="minorHAnsi" w:eastAsiaTheme="minorEastAsia" w:hAnsiTheme="minorHAnsi" w:cs="Arial"/>
          <w:b/>
          <w:bCs/>
          <w:kern w:val="32"/>
          <w:szCs w:val="20"/>
          <w:lang w:eastAsia="zh-CN"/>
        </w:rPr>
        <w:t>2</w:t>
      </w:r>
      <w:r w:rsidRPr="007A219E">
        <w:rPr>
          <w:rFonts w:asciiTheme="minorHAnsi" w:eastAsiaTheme="minorEastAsia" w:hAnsiTheme="minorHAnsi" w:cs="Arial"/>
          <w:b/>
          <w:bCs/>
          <w:kern w:val="32"/>
          <w:szCs w:val="20"/>
          <w:lang w:eastAsia="zh-CN"/>
        </w:rPr>
        <w:t>’s in set C</w:t>
      </w:r>
      <w:r>
        <w:rPr>
          <w:rFonts w:asciiTheme="minorHAnsi" w:eastAsiaTheme="minorEastAsia" w:hAnsiTheme="minorHAnsi" w:cs="Arial"/>
          <w:b/>
          <w:bCs/>
          <w:kern w:val="32"/>
          <w:szCs w:val="20"/>
          <w:lang w:eastAsia="zh-CN"/>
        </w:rPr>
        <w:t>2</w:t>
      </w:r>
      <w:r w:rsidRPr="007A219E">
        <w:rPr>
          <w:rFonts w:asciiTheme="minorHAnsi" w:eastAsiaTheme="minorEastAsia" w:hAnsiTheme="minorHAnsi" w:cs="Arial"/>
          <w:b/>
          <w:bCs/>
          <w:kern w:val="32"/>
          <w:szCs w:val="20"/>
          <w:lang w:eastAsia="zh-CN"/>
        </w:rPr>
        <w:t xml:space="preserve"> be denoted by P_{</w:t>
      </w:r>
      <w:proofErr w:type="spellStart"/>
      <w:r>
        <w:rPr>
          <w:rFonts w:asciiTheme="minorHAnsi" w:eastAsiaTheme="minorEastAsia" w:hAnsiTheme="minorHAnsi" w:cs="Arial"/>
          <w:b/>
          <w:bCs/>
          <w:kern w:val="32"/>
          <w:szCs w:val="20"/>
          <w:lang w:eastAsia="zh-CN"/>
        </w:rPr>
        <w:t>lat</w:t>
      </w:r>
      <w:r w:rsidRPr="007A219E">
        <w:rPr>
          <w:rFonts w:asciiTheme="minorHAnsi" w:eastAsiaTheme="minorEastAsia" w:hAnsiTheme="minorHAnsi" w:cs="Arial"/>
          <w:b/>
          <w:bCs/>
          <w:kern w:val="32"/>
          <w:szCs w:val="20"/>
          <w:lang w:eastAsia="zh-CN"/>
        </w:rPr>
        <w:t>er,tot</w:t>
      </w:r>
      <w:proofErr w:type="spellEnd"/>
      <w:r w:rsidRPr="007A219E">
        <w:rPr>
          <w:rFonts w:asciiTheme="minorHAnsi" w:eastAsiaTheme="minorEastAsia" w:hAnsiTheme="minorHAnsi" w:cs="Arial"/>
          <w:b/>
          <w:bCs/>
          <w:kern w:val="32"/>
          <w:szCs w:val="20"/>
          <w:lang w:eastAsia="zh-CN"/>
        </w:rPr>
        <w:t>}.</w:t>
      </w:r>
      <w:r>
        <w:rPr>
          <w:rFonts w:asciiTheme="minorHAnsi" w:eastAsiaTheme="minorEastAsia" w:hAnsiTheme="minorHAnsi" w:cs="Arial"/>
          <w:b/>
          <w:bCs/>
          <w:kern w:val="32"/>
          <w:szCs w:val="20"/>
          <w:lang w:eastAsia="zh-CN"/>
        </w:rPr>
        <w:t xml:space="preserve"> </w:t>
      </w:r>
      <w:r w:rsidRPr="007A219E">
        <w:rPr>
          <w:rFonts w:asciiTheme="minorHAnsi" w:eastAsiaTheme="minorEastAsia" w:hAnsiTheme="minorHAnsi" w:cs="Arial"/>
          <w:b/>
          <w:bCs/>
          <w:kern w:val="32"/>
          <w:szCs w:val="20"/>
          <w:lang w:eastAsia="zh-CN"/>
        </w:rPr>
        <w:t>If P_{</w:t>
      </w:r>
      <w:proofErr w:type="spellStart"/>
      <w:proofErr w:type="gramStart"/>
      <w:r w:rsidRPr="007A219E">
        <w:rPr>
          <w:rFonts w:asciiTheme="minorHAnsi" w:eastAsiaTheme="minorEastAsia" w:hAnsiTheme="minorHAnsi" w:cs="Arial"/>
          <w:b/>
          <w:bCs/>
          <w:kern w:val="32"/>
          <w:szCs w:val="20"/>
          <w:lang w:eastAsia="zh-CN"/>
        </w:rPr>
        <w:t>later,tot</w:t>
      </w:r>
      <w:proofErr w:type="spellEnd"/>
      <w:proofErr w:type="gramEnd"/>
      <w:r w:rsidRPr="007A219E">
        <w:rPr>
          <w:rFonts w:asciiTheme="minorHAnsi" w:eastAsiaTheme="minorEastAsia" w:hAnsiTheme="minorHAnsi" w:cs="Arial"/>
          <w:b/>
          <w:bCs/>
          <w:kern w:val="32"/>
          <w:szCs w:val="20"/>
          <w:lang w:eastAsia="zh-CN"/>
        </w:rPr>
        <w:t xml:space="preserve">} exceeds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w:t>
      </w:r>
      <w:r w:rsidRPr="007A219E">
        <w:rPr>
          <w:rFonts w:asciiTheme="minorHAnsi" w:eastAsiaTheme="minorEastAsia" w:hAnsiTheme="minorHAnsi" w:cs="Arial"/>
          <w:b/>
          <w:bCs/>
          <w:kern w:val="32"/>
          <w:szCs w:val="20"/>
          <w:lang w:eastAsia="zh-CN"/>
        </w:rPr>
        <w:lastRenderedPageBreak/>
        <w:t>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}+max{0, 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xml:space="preserve">}}, i.e., the total power available for the </w:t>
      </w:r>
      <w:r>
        <w:rPr>
          <w:rFonts w:asciiTheme="minorHAnsi" w:eastAsiaTheme="minorEastAsia" w:hAnsiTheme="minorHAnsi" w:cs="Arial"/>
          <w:b/>
          <w:bCs/>
          <w:kern w:val="32"/>
          <w:szCs w:val="20"/>
          <w:lang w:eastAsia="zh-CN"/>
        </w:rPr>
        <w:t>later transmission</w:t>
      </w:r>
      <w:r w:rsidRPr="007A219E">
        <w:rPr>
          <w:rFonts w:asciiTheme="minorHAnsi" w:eastAsiaTheme="minorEastAsia" w:hAnsiTheme="minorHAnsi" w:cs="Arial"/>
          <w:b/>
          <w:bCs/>
          <w:kern w:val="32"/>
          <w:szCs w:val="20"/>
          <w:lang w:eastAsia="zh-CN"/>
        </w:rPr>
        <w:t>, P_{later,c2} for all c2’s is scaled down until P_{</w:t>
      </w:r>
      <w:proofErr w:type="spellStart"/>
      <w:r w:rsidRPr="007A219E">
        <w:rPr>
          <w:rFonts w:asciiTheme="minorHAnsi" w:eastAsiaTheme="minorEastAsia" w:hAnsiTheme="minorHAnsi" w:cs="Arial"/>
          <w:b/>
          <w:bCs/>
          <w:kern w:val="32"/>
          <w:szCs w:val="20"/>
          <w:lang w:eastAsia="zh-CN"/>
        </w:rPr>
        <w:t>later,tot</w:t>
      </w:r>
      <w:proofErr w:type="spellEnd"/>
      <w:r w:rsidRPr="007A219E">
        <w:rPr>
          <w:rFonts w:asciiTheme="minorHAnsi" w:eastAsiaTheme="minorEastAsia" w:hAnsiTheme="minorHAnsi" w:cs="Arial"/>
          <w:b/>
          <w:bCs/>
          <w:kern w:val="32"/>
          <w:szCs w:val="20"/>
          <w:lang w:eastAsia="zh-CN"/>
        </w:rPr>
        <w:t xml:space="preserve">} does not exceed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}+max{ 0, 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 The power scaling down procedure across the CCs is performed by following the legacy rules.</w:t>
      </w:r>
    </w:p>
    <w:p w14:paraId="2F77E7C7" w14:textId="16292D94" w:rsidR="00491EEE" w:rsidRDefault="00964935" w:rsidP="00843B71">
      <w:pPr>
        <w:pStyle w:val="Heading1"/>
        <w:jc w:val="both"/>
      </w:pPr>
      <w:r>
        <w:t>7</w:t>
      </w:r>
      <w:r w:rsidR="00491EEE" w:rsidRPr="00E05A22">
        <w:tab/>
        <w:t xml:space="preserve">Conclusions </w:t>
      </w:r>
    </w:p>
    <w:p w14:paraId="38552545" w14:textId="77777777" w:rsidR="00964935" w:rsidRPr="00E90EC2" w:rsidRDefault="00964935" w:rsidP="00964935">
      <w:pPr>
        <w:jc w:val="both"/>
        <w:rPr>
          <w:b/>
          <w:bCs/>
          <w:lang w:val="en-GB"/>
        </w:rPr>
      </w:pPr>
      <w:r w:rsidRPr="00E90EC2">
        <w:rPr>
          <w:b/>
          <w:bCs/>
          <w:lang w:val="en-GB"/>
        </w:rPr>
        <w:t xml:space="preserve">Proposal 1: If two data symbols are available within an </w:t>
      </w:r>
      <w:proofErr w:type="spellStart"/>
      <w:r w:rsidRPr="00E90EC2">
        <w:rPr>
          <w:b/>
          <w:bCs/>
          <w:lang w:val="en-GB"/>
        </w:rPr>
        <w:t>sPUSCH</w:t>
      </w:r>
      <w:proofErr w:type="spellEnd"/>
      <w:r w:rsidRPr="00E90EC2">
        <w:rPr>
          <w:b/>
          <w:bCs/>
          <w:lang w:val="en-GB"/>
        </w:rPr>
        <w:t>, then:</w:t>
      </w:r>
    </w:p>
    <w:p w14:paraId="3583ACB2" w14:textId="77777777" w:rsidR="00964935" w:rsidRPr="00E90EC2" w:rsidRDefault="00964935" w:rsidP="007B6056">
      <w:pPr>
        <w:pStyle w:val="ListParagraph"/>
        <w:numPr>
          <w:ilvl w:val="0"/>
          <w:numId w:val="9"/>
        </w:numPr>
        <w:jc w:val="both"/>
        <w:rPr>
          <w:b/>
          <w:bCs/>
          <w:sz w:val="20"/>
          <w:szCs w:val="20"/>
          <w:lang w:val="en-GB"/>
        </w:rPr>
      </w:pPr>
      <w:r w:rsidRPr="00E90EC2">
        <w:rPr>
          <w:b/>
          <w:bCs/>
          <w:sz w:val="20"/>
          <w:szCs w:val="20"/>
          <w:lang w:val="en-GB"/>
        </w:rPr>
        <w:t>CQI/PMI should be mapped on the top of the allocation in the time-first freq.-second manner by rate-matching.</w:t>
      </w:r>
    </w:p>
    <w:p w14:paraId="17850055" w14:textId="77777777" w:rsidR="00964935" w:rsidRPr="00E90EC2" w:rsidRDefault="00964935" w:rsidP="007B6056">
      <w:pPr>
        <w:pStyle w:val="ListParagraph"/>
        <w:numPr>
          <w:ilvl w:val="0"/>
          <w:numId w:val="9"/>
        </w:numPr>
        <w:jc w:val="both"/>
        <w:rPr>
          <w:b/>
          <w:bCs/>
          <w:sz w:val="20"/>
          <w:szCs w:val="20"/>
          <w:lang w:val="en-GB"/>
        </w:rPr>
      </w:pPr>
      <w:r w:rsidRPr="00E90EC2">
        <w:rPr>
          <w:b/>
          <w:bCs/>
          <w:sz w:val="20"/>
          <w:szCs w:val="20"/>
          <w:lang w:val="en-GB"/>
        </w:rPr>
        <w:t>HARQ ACK/NAK should be mapped to the bottom of allocation and on the symbol closer to the DMRS by puncturing.</w:t>
      </w:r>
    </w:p>
    <w:p w14:paraId="646A8449" w14:textId="77777777" w:rsidR="00964935" w:rsidRPr="00E90EC2" w:rsidRDefault="00964935" w:rsidP="007B6056">
      <w:pPr>
        <w:pStyle w:val="ListParagraph"/>
        <w:numPr>
          <w:ilvl w:val="0"/>
          <w:numId w:val="9"/>
        </w:numPr>
        <w:jc w:val="both"/>
        <w:rPr>
          <w:b/>
          <w:bCs/>
          <w:sz w:val="20"/>
          <w:szCs w:val="20"/>
          <w:lang w:val="en-GB"/>
        </w:rPr>
      </w:pPr>
      <w:r w:rsidRPr="00E90EC2">
        <w:rPr>
          <w:b/>
          <w:bCs/>
          <w:sz w:val="20"/>
          <w:szCs w:val="20"/>
          <w:lang w:val="en-GB"/>
        </w:rPr>
        <w:t>RI should be mapped to the bottom of the allocation and on the symbol next to the HARQ ACK/NAK by rate-matching.</w:t>
      </w:r>
    </w:p>
    <w:p w14:paraId="740A2113" w14:textId="53C49723" w:rsidR="00BB4914" w:rsidRDefault="00BB4914" w:rsidP="001A2440">
      <w:pPr>
        <w:jc w:val="both"/>
        <w:rPr>
          <w:b/>
          <w:lang w:val="en-GB"/>
        </w:rPr>
      </w:pPr>
    </w:p>
    <w:p w14:paraId="20306F68" w14:textId="77777777" w:rsidR="00964935" w:rsidRDefault="00964935" w:rsidP="00964935">
      <w:pPr>
        <w:rPr>
          <w:rFonts w:eastAsiaTheme="minorEastAsia"/>
          <w:b/>
          <w:bCs/>
          <w:lang w:eastAsia="zh-CN"/>
        </w:rPr>
      </w:pPr>
      <w:r w:rsidRPr="0091564B">
        <w:rPr>
          <w:rFonts w:eastAsiaTheme="minorEastAsia"/>
          <w:b/>
          <w:bCs/>
          <w:lang w:eastAsia="zh-CN"/>
        </w:rPr>
        <w:t xml:space="preserve">Proposal 2: If there is only one data symbol available within an </w:t>
      </w:r>
      <w:proofErr w:type="spellStart"/>
      <w:r w:rsidRPr="0091564B">
        <w:rPr>
          <w:rFonts w:eastAsiaTheme="minorEastAsia"/>
          <w:b/>
          <w:bCs/>
          <w:lang w:eastAsia="zh-CN"/>
        </w:rPr>
        <w:t>sPUSCH</w:t>
      </w:r>
      <w:proofErr w:type="spellEnd"/>
      <w:r w:rsidRPr="0091564B">
        <w:rPr>
          <w:rFonts w:eastAsiaTheme="minorEastAsia"/>
          <w:b/>
          <w:bCs/>
          <w:lang w:eastAsia="zh-CN"/>
        </w:rPr>
        <w:t>, then:</w:t>
      </w:r>
    </w:p>
    <w:p w14:paraId="7D2EB654" w14:textId="77777777" w:rsidR="00964935" w:rsidRPr="00964935" w:rsidRDefault="00964935" w:rsidP="007B6056">
      <w:pPr>
        <w:pStyle w:val="ListParagraph"/>
        <w:numPr>
          <w:ilvl w:val="0"/>
          <w:numId w:val="10"/>
        </w:numPr>
        <w:rPr>
          <w:b/>
          <w:bCs/>
          <w:sz w:val="20"/>
          <w:szCs w:val="20"/>
          <w:lang w:val="en-GB"/>
        </w:rPr>
      </w:pPr>
      <w:r w:rsidRPr="00964935">
        <w:rPr>
          <w:rFonts w:eastAsiaTheme="minorEastAsia"/>
          <w:b/>
          <w:bCs/>
          <w:sz w:val="20"/>
          <w:szCs w:val="20"/>
          <w:lang w:eastAsia="zh-CN"/>
        </w:rPr>
        <w:t>CQI/PMI should be mapped starting from the top of the allocation by rate-matching.</w:t>
      </w:r>
    </w:p>
    <w:p w14:paraId="0415B4A6" w14:textId="77777777" w:rsidR="00964935" w:rsidRPr="00964935" w:rsidRDefault="00964935" w:rsidP="007B6056">
      <w:pPr>
        <w:pStyle w:val="ListParagraph"/>
        <w:numPr>
          <w:ilvl w:val="0"/>
          <w:numId w:val="10"/>
        </w:numPr>
        <w:rPr>
          <w:b/>
          <w:bCs/>
          <w:sz w:val="16"/>
          <w:szCs w:val="16"/>
          <w:lang w:val="en-GB"/>
        </w:rPr>
      </w:pPr>
      <w:r w:rsidRPr="00964935">
        <w:rPr>
          <w:rFonts w:eastAsiaTheme="minorEastAsia"/>
          <w:b/>
          <w:bCs/>
          <w:sz w:val="20"/>
          <w:szCs w:val="20"/>
          <w:lang w:eastAsia="zh-CN"/>
        </w:rPr>
        <w:t>RI should be mapped to the bottom of the allocation by rate-matching.</w:t>
      </w:r>
    </w:p>
    <w:p w14:paraId="4FBFE8CB" w14:textId="77777777" w:rsidR="00964935" w:rsidRPr="00964935" w:rsidRDefault="00964935" w:rsidP="007B6056">
      <w:pPr>
        <w:pStyle w:val="ListParagraph"/>
        <w:numPr>
          <w:ilvl w:val="0"/>
          <w:numId w:val="10"/>
        </w:numPr>
        <w:jc w:val="both"/>
        <w:rPr>
          <w:b/>
          <w:bCs/>
          <w:sz w:val="12"/>
          <w:szCs w:val="12"/>
          <w:lang w:val="en-GB"/>
        </w:rPr>
      </w:pPr>
      <w:r w:rsidRPr="00964935">
        <w:rPr>
          <w:rFonts w:eastAsiaTheme="minorEastAsia"/>
          <w:b/>
          <w:bCs/>
          <w:sz w:val="20"/>
          <w:szCs w:val="20"/>
          <w:lang w:eastAsia="zh-CN"/>
        </w:rPr>
        <w:t xml:space="preserve">HARQ ACK/NAK is mapped by puncturing the resources from the bottom to the top of the symbol, but the starting location of HARQ ACK/NAK allocation is dependent on the number of resources needed for HARQ ACK/NAK and resources available in </w:t>
      </w:r>
      <w:proofErr w:type="spellStart"/>
      <w:r w:rsidRPr="00964935">
        <w:rPr>
          <w:rFonts w:eastAsiaTheme="minorEastAsia"/>
          <w:b/>
          <w:bCs/>
          <w:sz w:val="20"/>
          <w:szCs w:val="20"/>
          <w:lang w:eastAsia="zh-CN"/>
        </w:rPr>
        <w:t>sPUSCH</w:t>
      </w:r>
      <w:proofErr w:type="spellEnd"/>
      <w:r w:rsidRPr="00964935">
        <w:rPr>
          <w:rFonts w:eastAsiaTheme="minorEastAsia"/>
          <w:b/>
          <w:bCs/>
          <w:sz w:val="20"/>
          <w:szCs w:val="20"/>
          <w:lang w:eastAsia="zh-CN"/>
        </w:rPr>
        <w:t>.</w:t>
      </w:r>
    </w:p>
    <w:p w14:paraId="37E6EB16" w14:textId="34619460" w:rsidR="00964935" w:rsidRDefault="00964935" w:rsidP="001A2440">
      <w:pPr>
        <w:jc w:val="both"/>
        <w:rPr>
          <w:b/>
          <w:lang w:val="en-GB"/>
        </w:rPr>
      </w:pPr>
    </w:p>
    <w:p w14:paraId="76D2293A" w14:textId="77777777" w:rsidR="00911A83" w:rsidRDefault="00911A83" w:rsidP="00911A83">
      <w:pPr>
        <w:jc w:val="both"/>
        <w:rPr>
          <w:b/>
          <w:bCs/>
          <w:lang w:val="en-GB"/>
        </w:rPr>
      </w:pPr>
      <w:r w:rsidRPr="00911A83">
        <w:rPr>
          <w:b/>
          <w:bCs/>
          <w:lang w:val="en-GB"/>
        </w:rPr>
        <w:t xml:space="preserve">Proposal 3: For 2-symbol </w:t>
      </w:r>
      <w:proofErr w:type="spellStart"/>
      <w:r w:rsidRPr="00911A83">
        <w:rPr>
          <w:b/>
          <w:bCs/>
          <w:lang w:val="en-GB"/>
        </w:rPr>
        <w:t>sTTI</w:t>
      </w:r>
      <w:proofErr w:type="spellEnd"/>
      <w:r w:rsidRPr="00911A83">
        <w:rPr>
          <w:b/>
          <w:bCs/>
          <w:lang w:val="en-GB"/>
        </w:rPr>
        <w:t xml:space="preserve"> operation, both RPF = 1 and 2 should be supported for the UL DMRS.</w:t>
      </w:r>
    </w:p>
    <w:p w14:paraId="6F67C0FF" w14:textId="77777777" w:rsidR="00911A83" w:rsidRDefault="00911A83" w:rsidP="00911A83">
      <w:pPr>
        <w:jc w:val="both"/>
        <w:rPr>
          <w:b/>
          <w:bCs/>
          <w:lang w:val="en-GB"/>
        </w:rPr>
      </w:pPr>
      <w:r>
        <w:rPr>
          <w:b/>
          <w:bCs/>
          <w:lang w:val="en-GB"/>
        </w:rPr>
        <w:t xml:space="preserve">Proposal 4: For </w:t>
      </w:r>
      <w:proofErr w:type="spellStart"/>
      <w:r>
        <w:rPr>
          <w:b/>
          <w:bCs/>
          <w:lang w:val="en-GB"/>
        </w:rPr>
        <w:t>sTTI</w:t>
      </w:r>
      <w:proofErr w:type="spellEnd"/>
      <w:r>
        <w:rPr>
          <w:b/>
          <w:bCs/>
          <w:lang w:val="en-GB"/>
        </w:rPr>
        <w:t xml:space="preserve"> operation, the IFDMA configuration should be indicated via a 1-bit field in the </w:t>
      </w:r>
      <w:proofErr w:type="spellStart"/>
      <w:r>
        <w:rPr>
          <w:b/>
          <w:bCs/>
          <w:lang w:val="en-GB"/>
        </w:rPr>
        <w:t>sDCI</w:t>
      </w:r>
      <w:proofErr w:type="spellEnd"/>
      <w:r>
        <w:rPr>
          <w:b/>
          <w:bCs/>
          <w:lang w:val="en-GB"/>
        </w:rPr>
        <w:t xml:space="preserve">. A separate field is used to indicate the CS and comb indices. </w:t>
      </w:r>
    </w:p>
    <w:p w14:paraId="2DA638A8" w14:textId="77777777" w:rsidR="004A78F3" w:rsidRPr="004A78F3" w:rsidRDefault="004A78F3" w:rsidP="004A78F3">
      <w:pPr>
        <w:rPr>
          <w:b/>
          <w:bCs/>
          <w:lang w:val="en-GB"/>
        </w:rPr>
      </w:pPr>
      <w:r w:rsidRPr="004A78F3">
        <w:rPr>
          <w:b/>
          <w:bCs/>
          <w:lang w:val="en-GB"/>
        </w:rPr>
        <w:t>Proposal 5: The UL pattern of DRD should be supported for sTTI#5.</w:t>
      </w:r>
    </w:p>
    <w:p w14:paraId="68B2A32E" w14:textId="77777777" w:rsidR="004A78F3" w:rsidRPr="004A78F3" w:rsidRDefault="004A78F3" w:rsidP="004A78F3">
      <w:pPr>
        <w:jc w:val="both"/>
        <w:rPr>
          <w:b/>
        </w:rPr>
      </w:pPr>
      <w:r>
        <w:rPr>
          <w:b/>
        </w:rPr>
        <w:t>Proposal 6</w:t>
      </w:r>
      <w:r w:rsidRPr="00630E18">
        <w:rPr>
          <w:b/>
        </w:rPr>
        <w:t>: F</w:t>
      </w:r>
      <w:r w:rsidRPr="004A78F3">
        <w:rPr>
          <w:b/>
        </w:rPr>
        <w:t xml:space="preserve">or the UL </w:t>
      </w:r>
      <w:proofErr w:type="spellStart"/>
      <w:r w:rsidRPr="004A78F3">
        <w:rPr>
          <w:b/>
        </w:rPr>
        <w:t>sTTI</w:t>
      </w:r>
      <w:proofErr w:type="spellEnd"/>
      <w:r w:rsidRPr="004A78F3">
        <w:rPr>
          <w:b/>
        </w:rPr>
        <w:t xml:space="preserve"> operation, a codeword is scrambled by a sequence that is initialized as: </w:t>
      </w:r>
    </w:p>
    <w:p w14:paraId="282AFADF" w14:textId="77777777" w:rsidR="004A78F3" w:rsidRPr="004A78F3" w:rsidRDefault="00E71563" w:rsidP="004A78F3">
      <w:pPr>
        <w:pStyle w:val="BodyText"/>
        <w:rPr>
          <w:rFonts w:eastAsiaTheme="minorEastAsia"/>
          <w:b/>
          <w:lang w:eastAsia="zh-CN"/>
        </w:rPr>
      </w:pPr>
      <m:oMathPara>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c</m:t>
              </m:r>
            </m:e>
            <m:sub>
              <m:r>
                <m:rPr>
                  <m:sty m:val="bi"/>
                </m:rPr>
                <w:rPr>
                  <w:rFonts w:ascii="Cambria Math" w:eastAsiaTheme="minorEastAsia" w:hAnsi="Cambria Math"/>
                  <w:lang w:eastAsia="zh-CN"/>
                </w:rPr>
                <m:t>init</m:t>
              </m:r>
            </m:sub>
          </m:sSub>
          <m:r>
            <m:rPr>
              <m:sty m:val="bi"/>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RNTI</m:t>
              </m:r>
            </m:sub>
          </m:sSub>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14</m:t>
              </m:r>
            </m:sup>
          </m:sSup>
          <m:r>
            <m:rPr>
              <m:sty m:val="bi"/>
            </m:rPr>
            <w:rPr>
              <w:rFonts w:ascii="Cambria Math" w:eastAsiaTheme="minorEastAsia" w:hAnsi="Cambria Math"/>
              <w:lang w:eastAsia="zh-CN"/>
            </w:rPr>
            <m:t>+q.</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13</m:t>
              </m:r>
            </m:sup>
          </m:sSup>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d>
                <m:dPr>
                  <m:ctrlPr>
                    <w:rPr>
                      <w:rFonts w:ascii="Cambria Math" w:eastAsiaTheme="minorEastAsia" w:hAnsi="Cambria Math"/>
                      <w:b/>
                      <w:i/>
                      <w:lang w:eastAsia="zh-CN"/>
                    </w:rPr>
                  </m:ctrlPr>
                </m:dPr>
                <m:e>
                  <m:r>
                    <m:rPr>
                      <m:sty m:val="bi"/>
                    </m:rPr>
                    <w:rPr>
                      <w:rFonts w:ascii="Cambria Math" w:eastAsiaTheme="minorEastAsia" w:hAnsi="Cambria Math"/>
                      <w:lang w:eastAsia="zh-CN"/>
                    </w:rPr>
                    <m:t>index of sTTI in frame</m:t>
                  </m:r>
                </m:e>
              </m:d>
              <m:r>
                <m:rPr>
                  <m:sty m:val="bi"/>
                </m:rPr>
                <w:rPr>
                  <w:rFonts w:ascii="Cambria Math" w:eastAsiaTheme="minorEastAsia" w:hAnsi="Cambria Math"/>
                  <w:lang w:eastAsia="zh-CN"/>
                </w:rPr>
                <m:t>mod #sTTIs in frame</m:t>
              </m:r>
            </m:e>
          </m:d>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9</m:t>
              </m:r>
            </m:sup>
          </m:s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ID</m:t>
              </m:r>
            </m:sub>
            <m:sup>
              <m:r>
                <m:rPr>
                  <m:sty m:val="bi"/>
                </m:rPr>
                <w:rPr>
                  <w:rFonts w:ascii="Cambria Math" w:eastAsiaTheme="minorEastAsia" w:hAnsi="Cambria Math"/>
                  <w:lang w:eastAsia="zh-CN"/>
                </w:rPr>
                <m:t>cell</m:t>
              </m:r>
            </m:sup>
          </m:sSubSup>
          <m:r>
            <m:rPr>
              <m:sty m:val="bi"/>
            </m:rPr>
            <w:rPr>
              <w:rFonts w:ascii="Cambria Math" w:eastAsiaTheme="minorEastAsia" w:hAnsi="Cambria Math"/>
              <w:lang w:eastAsia="zh-CN"/>
            </w:rPr>
            <m:t>.</m:t>
          </m:r>
        </m:oMath>
      </m:oMathPara>
    </w:p>
    <w:p w14:paraId="13E70AB7" w14:textId="77777777" w:rsidR="004A78F3" w:rsidRDefault="004A78F3" w:rsidP="004A78F3">
      <w:pPr>
        <w:jc w:val="both"/>
        <w:rPr>
          <w:b/>
        </w:rPr>
      </w:pPr>
    </w:p>
    <w:p w14:paraId="11998D8D" w14:textId="77777777" w:rsidR="00DD3EFA" w:rsidRDefault="00DD3EFA" w:rsidP="00DD3EFA">
      <w:pPr>
        <w:jc w:val="both"/>
        <w:rPr>
          <w:rFonts w:asciiTheme="majorBidi" w:hAnsiTheme="majorBidi" w:cstheme="majorBidi"/>
        </w:rPr>
      </w:pPr>
    </w:p>
    <w:p w14:paraId="4AD8042F" w14:textId="77777777" w:rsidR="00DD3EFA" w:rsidRDefault="00DD3EFA" w:rsidP="00DD3EFA">
      <w:pPr>
        <w:jc w:val="both"/>
        <w:rPr>
          <w:rFonts w:asciiTheme="majorBidi" w:hAnsiTheme="majorBidi" w:cstheme="majorBidi"/>
          <w:b/>
          <w:bCs/>
        </w:rPr>
      </w:pPr>
      <w:r w:rsidRPr="00DD3EFA">
        <w:rPr>
          <w:rFonts w:asciiTheme="majorBidi" w:hAnsiTheme="majorBidi" w:cstheme="majorBidi"/>
          <w:b/>
          <w:bCs/>
        </w:rPr>
        <w:t>Proposal 7: The UL power control scheme for supporting simultaneous transmission of different TTI lengths should be as follows:</w:t>
      </w:r>
    </w:p>
    <w:p w14:paraId="5C254E1F" w14:textId="77777777" w:rsidR="00DD3EFA" w:rsidRPr="00D961ED" w:rsidRDefault="00DD3EFA" w:rsidP="007B6056">
      <w:pPr>
        <w:pStyle w:val="BodyText"/>
        <w:numPr>
          <w:ilvl w:val="0"/>
          <w:numId w:val="12"/>
        </w:numPr>
        <w:overflowPunct/>
        <w:autoSpaceDE/>
        <w:autoSpaceDN/>
        <w:adjustRightInd/>
        <w:spacing w:after="60"/>
        <w:textAlignment w:val="auto"/>
        <w:rPr>
          <w:rFonts w:asciiTheme="minorHAnsi" w:eastAsiaTheme="minorEastAsia" w:hAnsiTheme="minorHAnsi" w:cs="Arial"/>
          <w:b/>
          <w:bCs/>
          <w:kern w:val="32"/>
          <w:szCs w:val="20"/>
          <w:lang w:eastAsia="zh-CN"/>
        </w:rPr>
      </w:pPr>
      <w:r w:rsidRPr="00D961ED">
        <w:rPr>
          <w:rFonts w:asciiTheme="minorHAnsi" w:eastAsiaTheme="minorEastAsia" w:hAnsiTheme="minorHAnsi" w:cs="Arial"/>
          <w:b/>
          <w:bCs/>
          <w:kern w:val="32"/>
          <w:szCs w:val="20"/>
          <w:lang w:eastAsia="zh-CN"/>
        </w:rPr>
        <w:t>A guaranteed power for each TTI length is reserved.</w:t>
      </w:r>
    </w:p>
    <w:p w14:paraId="1E32ED4E" w14:textId="77777777" w:rsidR="00DD3EFA" w:rsidRPr="007A219E" w:rsidRDefault="00DD3EFA" w:rsidP="007B6056">
      <w:pPr>
        <w:pStyle w:val="BodyText"/>
        <w:numPr>
          <w:ilvl w:val="1"/>
          <w:numId w:val="12"/>
        </w:numPr>
        <w:overflowPunct/>
        <w:autoSpaceDE/>
        <w:autoSpaceDN/>
        <w:adjustRightInd/>
        <w:spacing w:after="60"/>
        <w:textAlignment w:val="auto"/>
        <w:rPr>
          <w:rFonts w:asciiTheme="minorHAnsi" w:eastAsiaTheme="minorEastAsia" w:hAnsiTheme="minorHAnsi" w:cs="Arial"/>
          <w:b/>
          <w:bCs/>
          <w:kern w:val="32"/>
          <w:szCs w:val="20"/>
          <w:lang w:eastAsia="zh-CN"/>
        </w:rPr>
      </w:pPr>
      <w:r w:rsidRPr="007A219E">
        <w:rPr>
          <w:rFonts w:asciiTheme="minorHAnsi" w:eastAsiaTheme="minorEastAsia" w:hAnsiTheme="minorHAnsi" w:cs="Arial"/>
          <w:b/>
          <w:bCs/>
          <w:kern w:val="32"/>
          <w:szCs w:val="20"/>
          <w:lang w:eastAsia="zh-CN"/>
        </w:rPr>
        <w:t>The power of the earlier transmission (e.g., longer TTI) for CC “c1” is determined by P_{</w:t>
      </w:r>
      <w:proofErr w:type="gramStart"/>
      <w:r w:rsidRPr="007A219E">
        <w:rPr>
          <w:rFonts w:asciiTheme="minorHAnsi" w:eastAsiaTheme="minorEastAsia" w:hAnsiTheme="minorHAnsi" w:cs="Arial"/>
          <w:b/>
          <w:bCs/>
          <w:kern w:val="32"/>
          <w:szCs w:val="20"/>
          <w:lang w:eastAsia="zh-CN"/>
        </w:rPr>
        <w:t>earlier,c</w:t>
      </w:r>
      <w:proofErr w:type="gramEnd"/>
      <w:r w:rsidRPr="007A219E">
        <w:rPr>
          <w:rFonts w:asciiTheme="minorHAnsi" w:eastAsiaTheme="minorEastAsia" w:hAnsiTheme="minorHAnsi" w:cs="Arial"/>
          <w:b/>
          <w:bCs/>
          <w:kern w:val="32"/>
          <w:szCs w:val="20"/>
          <w:lang w:eastAsia="zh-CN"/>
        </w:rPr>
        <w:t>1} = min{ required power of the earlier transmission for CC “c1”, Pcmax,c1 }. Note that c1 is a carrier which belongs to the set of carriers, C1, containing the earlier transmission(s). Let the sum of P_{</w:t>
      </w:r>
      <w:proofErr w:type="gramStart"/>
      <w:r w:rsidRPr="007A219E">
        <w:rPr>
          <w:rFonts w:asciiTheme="minorHAnsi" w:eastAsiaTheme="minorEastAsia" w:hAnsiTheme="minorHAnsi" w:cs="Arial"/>
          <w:b/>
          <w:bCs/>
          <w:kern w:val="32"/>
          <w:szCs w:val="20"/>
          <w:lang w:eastAsia="zh-CN"/>
        </w:rPr>
        <w:t>earlier,c</w:t>
      </w:r>
      <w:proofErr w:type="gramEnd"/>
      <w:r w:rsidRPr="007A219E">
        <w:rPr>
          <w:rFonts w:asciiTheme="minorHAnsi" w:eastAsiaTheme="minorEastAsia" w:hAnsiTheme="minorHAnsi" w:cs="Arial"/>
          <w:b/>
          <w:bCs/>
          <w:kern w:val="32"/>
          <w:szCs w:val="20"/>
          <w:lang w:eastAsia="zh-CN"/>
        </w:rPr>
        <w:t>1} over all c1’s in set C1 be denoted by 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If P_{</w:t>
      </w:r>
      <w:proofErr w:type="spellStart"/>
      <w:proofErr w:type="gramStart"/>
      <w:r w:rsidRPr="007A219E">
        <w:rPr>
          <w:rFonts w:asciiTheme="minorHAnsi" w:eastAsiaTheme="minorEastAsia" w:hAnsiTheme="minorHAnsi" w:cs="Arial"/>
          <w:b/>
          <w:bCs/>
          <w:kern w:val="32"/>
          <w:szCs w:val="20"/>
          <w:lang w:eastAsia="zh-CN"/>
        </w:rPr>
        <w:t>earlier,tot</w:t>
      </w:r>
      <w:proofErr w:type="spellEnd"/>
      <w:proofErr w:type="gramEnd"/>
      <w:r w:rsidRPr="007A219E">
        <w:rPr>
          <w:rFonts w:asciiTheme="minorHAnsi" w:eastAsiaTheme="minorEastAsia" w:hAnsiTheme="minorHAnsi" w:cs="Arial"/>
          <w:b/>
          <w:bCs/>
          <w:kern w:val="32"/>
          <w:szCs w:val="20"/>
          <w:lang w:eastAsia="zh-CN"/>
        </w:rPr>
        <w:t xml:space="preserve">} exceeds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later,guaranteed</w:t>
      </w:r>
      <w:proofErr w:type="spellEnd"/>
      <w:r w:rsidRPr="007A219E">
        <w:rPr>
          <w:rFonts w:asciiTheme="minorHAnsi" w:eastAsiaTheme="minorEastAsia" w:hAnsiTheme="minorHAnsi" w:cs="Arial"/>
          <w:b/>
          <w:bCs/>
          <w:kern w:val="32"/>
          <w:szCs w:val="20"/>
          <w:lang w:eastAsia="zh-CN"/>
        </w:rPr>
        <w:t>}, i.e., the guaranteed power for the earlier transmission, P_{earlier,c1} for all c1’s is scaled down until 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xml:space="preserve">} does not exceed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later,guaranteed</w:t>
      </w:r>
      <w:proofErr w:type="spellEnd"/>
      <w:r w:rsidRPr="007A219E">
        <w:rPr>
          <w:rFonts w:asciiTheme="minorHAnsi" w:eastAsiaTheme="minorEastAsia" w:hAnsiTheme="minorHAnsi" w:cs="Arial"/>
          <w:b/>
          <w:bCs/>
          <w:kern w:val="32"/>
          <w:szCs w:val="20"/>
          <w:lang w:eastAsia="zh-CN"/>
        </w:rPr>
        <w:t xml:space="preserve">}. The power scaling down procedure across the CCs is performed by following the legacy rules. </w:t>
      </w:r>
    </w:p>
    <w:p w14:paraId="1E860476" w14:textId="63D80F18" w:rsidR="00964935" w:rsidRPr="00DD3EFA" w:rsidRDefault="00DD3EFA" w:rsidP="007B6056">
      <w:pPr>
        <w:pStyle w:val="BodyText"/>
        <w:numPr>
          <w:ilvl w:val="1"/>
          <w:numId w:val="12"/>
        </w:numPr>
        <w:overflowPunct/>
        <w:autoSpaceDE/>
        <w:autoSpaceDN/>
        <w:adjustRightInd/>
        <w:spacing w:after="60"/>
        <w:textAlignment w:val="auto"/>
        <w:rPr>
          <w:rFonts w:asciiTheme="minorHAnsi" w:eastAsiaTheme="minorEastAsia" w:hAnsiTheme="minorHAnsi" w:cs="Arial"/>
          <w:b/>
          <w:bCs/>
          <w:kern w:val="32"/>
          <w:szCs w:val="20"/>
          <w:lang w:eastAsia="zh-CN"/>
        </w:rPr>
      </w:pPr>
      <w:r w:rsidRPr="00B87E23">
        <w:rPr>
          <w:rFonts w:asciiTheme="minorHAnsi" w:eastAsiaTheme="minorEastAsia" w:hAnsiTheme="minorHAnsi" w:cs="Arial"/>
          <w:b/>
          <w:bCs/>
          <w:kern w:val="32"/>
          <w:szCs w:val="20"/>
          <w:lang w:eastAsia="zh-CN"/>
        </w:rPr>
        <w:t>The power of the later overlapped transmission (e.g., shorter TTI) for CC “c2” is determined by P_{</w:t>
      </w:r>
      <w:proofErr w:type="gramStart"/>
      <w:r w:rsidRPr="00B87E23">
        <w:rPr>
          <w:rFonts w:asciiTheme="minorHAnsi" w:eastAsiaTheme="minorEastAsia" w:hAnsiTheme="minorHAnsi" w:cs="Arial"/>
          <w:b/>
          <w:bCs/>
          <w:kern w:val="32"/>
          <w:szCs w:val="20"/>
          <w:lang w:eastAsia="zh-CN"/>
        </w:rPr>
        <w:t>later,c</w:t>
      </w:r>
      <w:proofErr w:type="gramEnd"/>
      <w:r w:rsidRPr="00B87E23">
        <w:rPr>
          <w:rFonts w:asciiTheme="minorHAnsi" w:eastAsiaTheme="minorEastAsia" w:hAnsiTheme="minorHAnsi" w:cs="Arial"/>
          <w:b/>
          <w:bCs/>
          <w:kern w:val="32"/>
          <w:szCs w:val="20"/>
          <w:lang w:eastAsia="zh-CN"/>
        </w:rPr>
        <w:t>2} = min{ required power of the later transmission for CC “c2”, Pcmax,c2 }. Note that c2 is a carrier which belongs to the set</w:t>
      </w:r>
      <w:r>
        <w:rPr>
          <w:rFonts w:asciiTheme="minorHAnsi" w:eastAsiaTheme="minorEastAsia" w:hAnsiTheme="minorHAnsi" w:cs="Arial"/>
          <w:b/>
          <w:bCs/>
          <w:kern w:val="32"/>
          <w:szCs w:val="20"/>
          <w:lang w:eastAsia="zh-CN"/>
        </w:rPr>
        <w:t xml:space="preserve"> of carriers, C2,</w:t>
      </w:r>
      <w:r w:rsidRPr="00B87E23">
        <w:rPr>
          <w:rFonts w:asciiTheme="minorHAnsi" w:eastAsiaTheme="minorEastAsia" w:hAnsiTheme="minorHAnsi" w:cs="Arial"/>
          <w:b/>
          <w:bCs/>
          <w:kern w:val="32"/>
          <w:szCs w:val="20"/>
          <w:lang w:eastAsia="zh-CN"/>
        </w:rPr>
        <w:t xml:space="preserve"> containing the later transmission(s). </w:t>
      </w:r>
      <w:r>
        <w:rPr>
          <w:rFonts w:asciiTheme="minorHAnsi" w:eastAsiaTheme="minorEastAsia" w:hAnsiTheme="minorHAnsi" w:cs="Arial"/>
          <w:b/>
          <w:bCs/>
          <w:kern w:val="32"/>
          <w:szCs w:val="20"/>
          <w:lang w:eastAsia="zh-CN"/>
        </w:rPr>
        <w:t xml:space="preserve">Let </w:t>
      </w:r>
      <w:r w:rsidRPr="007A219E">
        <w:rPr>
          <w:rFonts w:asciiTheme="minorHAnsi" w:eastAsiaTheme="minorEastAsia" w:hAnsiTheme="minorHAnsi" w:cs="Arial"/>
          <w:b/>
          <w:bCs/>
          <w:kern w:val="32"/>
          <w:szCs w:val="20"/>
          <w:lang w:eastAsia="zh-CN"/>
        </w:rPr>
        <w:t xml:space="preserve">the sum of </w:t>
      </w:r>
      <w:r w:rsidRPr="00B87E23">
        <w:rPr>
          <w:rFonts w:asciiTheme="minorHAnsi" w:eastAsiaTheme="minorEastAsia" w:hAnsiTheme="minorHAnsi" w:cs="Arial"/>
          <w:b/>
          <w:bCs/>
          <w:kern w:val="32"/>
          <w:szCs w:val="20"/>
          <w:lang w:eastAsia="zh-CN"/>
        </w:rPr>
        <w:t>P_{</w:t>
      </w:r>
      <w:proofErr w:type="gramStart"/>
      <w:r w:rsidRPr="00B87E23">
        <w:rPr>
          <w:rFonts w:asciiTheme="minorHAnsi" w:eastAsiaTheme="minorEastAsia" w:hAnsiTheme="minorHAnsi" w:cs="Arial"/>
          <w:b/>
          <w:bCs/>
          <w:kern w:val="32"/>
          <w:szCs w:val="20"/>
          <w:lang w:eastAsia="zh-CN"/>
        </w:rPr>
        <w:t>later,c</w:t>
      </w:r>
      <w:proofErr w:type="gramEnd"/>
      <w:r w:rsidRPr="00B87E23">
        <w:rPr>
          <w:rFonts w:asciiTheme="minorHAnsi" w:eastAsiaTheme="minorEastAsia" w:hAnsiTheme="minorHAnsi" w:cs="Arial"/>
          <w:b/>
          <w:bCs/>
          <w:kern w:val="32"/>
          <w:szCs w:val="20"/>
          <w:lang w:eastAsia="zh-CN"/>
        </w:rPr>
        <w:t>2}</w:t>
      </w:r>
      <w:r w:rsidRPr="007A219E">
        <w:rPr>
          <w:rFonts w:asciiTheme="minorHAnsi" w:eastAsiaTheme="minorEastAsia" w:hAnsiTheme="minorHAnsi" w:cs="Arial"/>
          <w:b/>
          <w:bCs/>
          <w:kern w:val="32"/>
          <w:szCs w:val="20"/>
          <w:lang w:eastAsia="zh-CN"/>
        </w:rPr>
        <w:t xml:space="preserve"> over all c</w:t>
      </w:r>
      <w:r>
        <w:rPr>
          <w:rFonts w:asciiTheme="minorHAnsi" w:eastAsiaTheme="minorEastAsia" w:hAnsiTheme="minorHAnsi" w:cs="Arial"/>
          <w:b/>
          <w:bCs/>
          <w:kern w:val="32"/>
          <w:szCs w:val="20"/>
          <w:lang w:eastAsia="zh-CN"/>
        </w:rPr>
        <w:t>2</w:t>
      </w:r>
      <w:r w:rsidRPr="007A219E">
        <w:rPr>
          <w:rFonts w:asciiTheme="minorHAnsi" w:eastAsiaTheme="minorEastAsia" w:hAnsiTheme="minorHAnsi" w:cs="Arial"/>
          <w:b/>
          <w:bCs/>
          <w:kern w:val="32"/>
          <w:szCs w:val="20"/>
          <w:lang w:eastAsia="zh-CN"/>
        </w:rPr>
        <w:t>’s in set C</w:t>
      </w:r>
      <w:r>
        <w:rPr>
          <w:rFonts w:asciiTheme="minorHAnsi" w:eastAsiaTheme="minorEastAsia" w:hAnsiTheme="minorHAnsi" w:cs="Arial"/>
          <w:b/>
          <w:bCs/>
          <w:kern w:val="32"/>
          <w:szCs w:val="20"/>
          <w:lang w:eastAsia="zh-CN"/>
        </w:rPr>
        <w:t>2</w:t>
      </w:r>
      <w:r w:rsidRPr="007A219E">
        <w:rPr>
          <w:rFonts w:asciiTheme="minorHAnsi" w:eastAsiaTheme="minorEastAsia" w:hAnsiTheme="minorHAnsi" w:cs="Arial"/>
          <w:b/>
          <w:bCs/>
          <w:kern w:val="32"/>
          <w:szCs w:val="20"/>
          <w:lang w:eastAsia="zh-CN"/>
        </w:rPr>
        <w:t xml:space="preserve"> be denoted by P_{</w:t>
      </w:r>
      <w:proofErr w:type="spellStart"/>
      <w:r>
        <w:rPr>
          <w:rFonts w:asciiTheme="minorHAnsi" w:eastAsiaTheme="minorEastAsia" w:hAnsiTheme="minorHAnsi" w:cs="Arial"/>
          <w:b/>
          <w:bCs/>
          <w:kern w:val="32"/>
          <w:szCs w:val="20"/>
          <w:lang w:eastAsia="zh-CN"/>
        </w:rPr>
        <w:t>lat</w:t>
      </w:r>
      <w:r w:rsidRPr="007A219E">
        <w:rPr>
          <w:rFonts w:asciiTheme="minorHAnsi" w:eastAsiaTheme="minorEastAsia" w:hAnsiTheme="minorHAnsi" w:cs="Arial"/>
          <w:b/>
          <w:bCs/>
          <w:kern w:val="32"/>
          <w:szCs w:val="20"/>
          <w:lang w:eastAsia="zh-CN"/>
        </w:rPr>
        <w:t>er,tot</w:t>
      </w:r>
      <w:proofErr w:type="spellEnd"/>
      <w:r w:rsidRPr="007A219E">
        <w:rPr>
          <w:rFonts w:asciiTheme="minorHAnsi" w:eastAsiaTheme="minorEastAsia" w:hAnsiTheme="minorHAnsi" w:cs="Arial"/>
          <w:b/>
          <w:bCs/>
          <w:kern w:val="32"/>
          <w:szCs w:val="20"/>
          <w:lang w:eastAsia="zh-CN"/>
        </w:rPr>
        <w:t>}.</w:t>
      </w:r>
      <w:r>
        <w:rPr>
          <w:rFonts w:asciiTheme="minorHAnsi" w:eastAsiaTheme="minorEastAsia" w:hAnsiTheme="minorHAnsi" w:cs="Arial"/>
          <w:b/>
          <w:bCs/>
          <w:kern w:val="32"/>
          <w:szCs w:val="20"/>
          <w:lang w:eastAsia="zh-CN"/>
        </w:rPr>
        <w:t xml:space="preserve"> </w:t>
      </w:r>
      <w:r w:rsidRPr="007A219E">
        <w:rPr>
          <w:rFonts w:asciiTheme="minorHAnsi" w:eastAsiaTheme="minorEastAsia" w:hAnsiTheme="minorHAnsi" w:cs="Arial"/>
          <w:b/>
          <w:bCs/>
          <w:kern w:val="32"/>
          <w:szCs w:val="20"/>
          <w:lang w:eastAsia="zh-CN"/>
        </w:rPr>
        <w:t>If P_{</w:t>
      </w:r>
      <w:proofErr w:type="spellStart"/>
      <w:proofErr w:type="gramStart"/>
      <w:r w:rsidRPr="007A219E">
        <w:rPr>
          <w:rFonts w:asciiTheme="minorHAnsi" w:eastAsiaTheme="minorEastAsia" w:hAnsiTheme="minorHAnsi" w:cs="Arial"/>
          <w:b/>
          <w:bCs/>
          <w:kern w:val="32"/>
          <w:szCs w:val="20"/>
          <w:lang w:eastAsia="zh-CN"/>
        </w:rPr>
        <w:t>later,tot</w:t>
      </w:r>
      <w:proofErr w:type="spellEnd"/>
      <w:proofErr w:type="gramEnd"/>
      <w:r w:rsidRPr="007A219E">
        <w:rPr>
          <w:rFonts w:asciiTheme="minorHAnsi" w:eastAsiaTheme="minorEastAsia" w:hAnsiTheme="minorHAnsi" w:cs="Arial"/>
          <w:b/>
          <w:bCs/>
          <w:kern w:val="32"/>
          <w:szCs w:val="20"/>
          <w:lang w:eastAsia="zh-CN"/>
        </w:rPr>
        <w:t xml:space="preserve">} exceeds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}+max{0, 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xml:space="preserve">}}, i.e., the total power available for the </w:t>
      </w:r>
      <w:r>
        <w:rPr>
          <w:rFonts w:asciiTheme="minorHAnsi" w:eastAsiaTheme="minorEastAsia" w:hAnsiTheme="minorHAnsi" w:cs="Arial"/>
          <w:b/>
          <w:bCs/>
          <w:kern w:val="32"/>
          <w:szCs w:val="20"/>
          <w:lang w:eastAsia="zh-CN"/>
        </w:rPr>
        <w:t>later transmission</w:t>
      </w:r>
      <w:r w:rsidRPr="007A219E">
        <w:rPr>
          <w:rFonts w:asciiTheme="minorHAnsi" w:eastAsiaTheme="minorEastAsia" w:hAnsiTheme="minorHAnsi" w:cs="Arial"/>
          <w:b/>
          <w:bCs/>
          <w:kern w:val="32"/>
          <w:szCs w:val="20"/>
          <w:lang w:eastAsia="zh-CN"/>
        </w:rPr>
        <w:t>, P_{later,c2} for all c2’s is scaled down until P_{</w:t>
      </w:r>
      <w:proofErr w:type="spellStart"/>
      <w:r w:rsidRPr="007A219E">
        <w:rPr>
          <w:rFonts w:asciiTheme="minorHAnsi" w:eastAsiaTheme="minorEastAsia" w:hAnsiTheme="minorHAnsi" w:cs="Arial"/>
          <w:b/>
          <w:bCs/>
          <w:kern w:val="32"/>
          <w:szCs w:val="20"/>
          <w:lang w:eastAsia="zh-CN"/>
        </w:rPr>
        <w:t>later,tot</w:t>
      </w:r>
      <w:proofErr w:type="spellEnd"/>
      <w:r w:rsidRPr="007A219E">
        <w:rPr>
          <w:rFonts w:asciiTheme="minorHAnsi" w:eastAsiaTheme="minorEastAsia" w:hAnsiTheme="minorHAnsi" w:cs="Arial"/>
          <w:b/>
          <w:bCs/>
          <w:kern w:val="32"/>
          <w:szCs w:val="20"/>
          <w:lang w:eastAsia="zh-CN"/>
        </w:rPr>
        <w:t xml:space="preserve">} does not exceed </w:t>
      </w:r>
      <w:proofErr w:type="spellStart"/>
      <w:r w:rsidRPr="007A219E">
        <w:rPr>
          <w:rFonts w:asciiTheme="minorHAnsi" w:eastAsiaTheme="minorEastAsia" w:hAnsiTheme="minorHAnsi" w:cs="Arial"/>
          <w:b/>
          <w:bCs/>
          <w:kern w:val="32"/>
          <w:szCs w:val="20"/>
          <w:lang w:eastAsia="zh-CN"/>
        </w:rPr>
        <w:t>Pcmax</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}+max{ 0, P_{</w:t>
      </w:r>
      <w:proofErr w:type="spellStart"/>
      <w:r w:rsidRPr="007A219E">
        <w:rPr>
          <w:rFonts w:asciiTheme="minorHAnsi" w:eastAsiaTheme="minorEastAsia" w:hAnsiTheme="minorHAnsi" w:cs="Arial"/>
          <w:b/>
          <w:bCs/>
          <w:kern w:val="32"/>
          <w:szCs w:val="20"/>
          <w:lang w:eastAsia="zh-CN"/>
        </w:rPr>
        <w:t>earlier,guaranteed</w:t>
      </w:r>
      <w:proofErr w:type="spellEnd"/>
      <w:r w:rsidRPr="007A219E">
        <w:rPr>
          <w:rFonts w:asciiTheme="minorHAnsi" w:eastAsiaTheme="minorEastAsia" w:hAnsiTheme="minorHAnsi" w:cs="Arial"/>
          <w:b/>
          <w:bCs/>
          <w:kern w:val="32"/>
          <w:szCs w:val="20"/>
          <w:lang w:eastAsia="zh-CN"/>
        </w:rPr>
        <w:t>}-P_{</w:t>
      </w:r>
      <w:proofErr w:type="spellStart"/>
      <w:r w:rsidRPr="007A219E">
        <w:rPr>
          <w:rFonts w:asciiTheme="minorHAnsi" w:eastAsiaTheme="minorEastAsia" w:hAnsiTheme="minorHAnsi" w:cs="Arial"/>
          <w:b/>
          <w:bCs/>
          <w:kern w:val="32"/>
          <w:szCs w:val="20"/>
          <w:lang w:eastAsia="zh-CN"/>
        </w:rPr>
        <w:t>earlier,tot</w:t>
      </w:r>
      <w:proofErr w:type="spellEnd"/>
      <w:r w:rsidRPr="007A219E">
        <w:rPr>
          <w:rFonts w:asciiTheme="minorHAnsi" w:eastAsiaTheme="minorEastAsia" w:hAnsiTheme="minorHAnsi" w:cs="Arial"/>
          <w:b/>
          <w:bCs/>
          <w:kern w:val="32"/>
          <w:szCs w:val="20"/>
          <w:lang w:eastAsia="zh-CN"/>
        </w:rPr>
        <w:t>} }. The power scaling down procedure across the CCs is performed by following the legacy rules.</w:t>
      </w:r>
    </w:p>
    <w:p w14:paraId="7656BF08" w14:textId="77777777" w:rsidR="00E758DC" w:rsidRDefault="00E758DC" w:rsidP="00E758DC">
      <w:pPr>
        <w:pStyle w:val="Heading1"/>
        <w:jc w:val="both"/>
      </w:pPr>
      <w:r>
        <w:lastRenderedPageBreak/>
        <w:t>8</w:t>
      </w:r>
      <w:r w:rsidRPr="00E05A22">
        <w:tab/>
      </w:r>
      <w:r>
        <w:t>References</w:t>
      </w:r>
    </w:p>
    <w:p w14:paraId="277080C4" w14:textId="76449E3E" w:rsidR="00E758DC" w:rsidRPr="00E758DC" w:rsidRDefault="00E758DC" w:rsidP="00E758DC">
      <w:pPr>
        <w:pStyle w:val="Heading1"/>
        <w:jc w:val="both"/>
        <w:rPr>
          <w:rFonts w:asciiTheme="majorBidi" w:hAnsiTheme="majorBidi" w:cstheme="majorBidi"/>
          <w:b/>
          <w:bCs/>
          <w:sz w:val="20"/>
          <w:szCs w:val="10"/>
        </w:rPr>
      </w:pPr>
      <w:r w:rsidRPr="00E758DC">
        <w:rPr>
          <w:rFonts w:asciiTheme="majorBidi" w:hAnsiTheme="majorBidi" w:cstheme="majorBidi"/>
          <w:b/>
          <w:bCs/>
          <w:sz w:val="20"/>
          <w:szCs w:val="10"/>
        </w:rPr>
        <w:t>[1] R1-1711615, “</w:t>
      </w:r>
      <w:r w:rsidRPr="00E758DC">
        <w:rPr>
          <w:rFonts w:asciiTheme="majorBidi" w:hAnsiTheme="majorBidi" w:cstheme="majorBidi"/>
          <w:b/>
          <w:bCs/>
          <w:i/>
          <w:iCs/>
          <w:sz w:val="20"/>
          <w:szCs w:val="10"/>
        </w:rPr>
        <w:t xml:space="preserve">Response LS for time mask for </w:t>
      </w:r>
      <w:proofErr w:type="spellStart"/>
      <w:r w:rsidRPr="00E758DC">
        <w:rPr>
          <w:rFonts w:asciiTheme="majorBidi" w:hAnsiTheme="majorBidi" w:cstheme="majorBidi"/>
          <w:b/>
          <w:bCs/>
          <w:i/>
          <w:iCs/>
          <w:sz w:val="20"/>
          <w:szCs w:val="10"/>
        </w:rPr>
        <w:t>sTTI</w:t>
      </w:r>
      <w:proofErr w:type="spellEnd"/>
      <w:r w:rsidRPr="00E758DC">
        <w:rPr>
          <w:rFonts w:asciiTheme="majorBidi" w:hAnsiTheme="majorBidi" w:cstheme="majorBidi"/>
          <w:b/>
          <w:bCs/>
          <w:sz w:val="20"/>
          <w:szCs w:val="10"/>
        </w:rPr>
        <w:t xml:space="preserve">”. </w:t>
      </w:r>
    </w:p>
    <w:p w14:paraId="269428A8" w14:textId="3790BCDD" w:rsidR="00E308DE" w:rsidRPr="00553FCF" w:rsidRDefault="00E308DE" w:rsidP="00553FCF">
      <w:pPr>
        <w:jc w:val="both"/>
        <w:rPr>
          <w:b/>
          <w:lang w:val="en-GB"/>
        </w:rPr>
      </w:pPr>
    </w:p>
    <w:sectPr w:rsidR="00E308DE" w:rsidRPr="00553FCF"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25DF9" w14:textId="77777777" w:rsidR="00E71563" w:rsidRDefault="00E71563">
      <w:r>
        <w:separator/>
      </w:r>
    </w:p>
  </w:endnote>
  <w:endnote w:type="continuationSeparator" w:id="0">
    <w:p w14:paraId="445F3E26" w14:textId="77777777" w:rsidR="00E71563" w:rsidRDefault="00E71563">
      <w:r>
        <w:continuationSeparator/>
      </w:r>
    </w:p>
  </w:endnote>
  <w:endnote w:type="continuationNotice" w:id="1">
    <w:p w14:paraId="72D55B54" w14:textId="77777777" w:rsidR="00E71563" w:rsidRDefault="00E71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04125FD"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0AE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0AE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7FB82" w14:textId="77777777" w:rsidR="00E71563" w:rsidRDefault="00E71563">
      <w:r>
        <w:separator/>
      </w:r>
    </w:p>
  </w:footnote>
  <w:footnote w:type="continuationSeparator" w:id="0">
    <w:p w14:paraId="660DA6CC" w14:textId="77777777" w:rsidR="00E71563" w:rsidRDefault="00E71563">
      <w:r>
        <w:continuationSeparator/>
      </w:r>
    </w:p>
  </w:footnote>
  <w:footnote w:type="continuationNotice" w:id="1">
    <w:p w14:paraId="7C5D5715" w14:textId="77777777" w:rsidR="00E71563" w:rsidRDefault="00E71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D1AE4"/>
    <w:multiLevelType w:val="hybridMultilevel"/>
    <w:tmpl w:val="C80C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24CB1"/>
    <w:multiLevelType w:val="hybridMultilevel"/>
    <w:tmpl w:val="ECF27E3E"/>
    <w:lvl w:ilvl="0" w:tplc="7E1ED43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C7EE8"/>
    <w:multiLevelType w:val="hybridMultilevel"/>
    <w:tmpl w:val="CBF6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A0743B"/>
    <w:multiLevelType w:val="hybridMultilevel"/>
    <w:tmpl w:val="A4FA90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B22E1"/>
    <w:multiLevelType w:val="hybridMultilevel"/>
    <w:tmpl w:val="85A0C2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607268"/>
    <w:multiLevelType w:val="hybridMultilevel"/>
    <w:tmpl w:val="A4FA90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C0E0D"/>
    <w:multiLevelType w:val="hybridMultilevel"/>
    <w:tmpl w:val="ECF27E3E"/>
    <w:lvl w:ilvl="0" w:tplc="7E1ED43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4"/>
  </w:num>
  <w:num w:numId="5">
    <w:abstractNumId w:val="7"/>
  </w:num>
  <w:num w:numId="6">
    <w:abstractNumId w:val="1"/>
  </w:num>
  <w:num w:numId="7">
    <w:abstractNumId w:val="6"/>
  </w:num>
  <w:num w:numId="8">
    <w:abstractNumId w:val="10"/>
  </w:num>
  <w:num w:numId="9">
    <w:abstractNumId w:val="9"/>
  </w:num>
  <w:num w:numId="10">
    <w:abstractNumId w:val="2"/>
  </w:num>
  <w:num w:numId="11">
    <w:abstractNumId w:val="5"/>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82C"/>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5D03"/>
    <w:rsid w:val="000266AE"/>
    <w:rsid w:val="00026905"/>
    <w:rsid w:val="00026F42"/>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8FB"/>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3935"/>
    <w:rsid w:val="000840E7"/>
    <w:rsid w:val="00084255"/>
    <w:rsid w:val="00084C78"/>
    <w:rsid w:val="00085465"/>
    <w:rsid w:val="00085C0B"/>
    <w:rsid w:val="00086602"/>
    <w:rsid w:val="00086848"/>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6F74"/>
    <w:rsid w:val="000B7447"/>
    <w:rsid w:val="000B7D5E"/>
    <w:rsid w:val="000C0CA3"/>
    <w:rsid w:val="000C0CEC"/>
    <w:rsid w:val="000C0D3F"/>
    <w:rsid w:val="000C1C35"/>
    <w:rsid w:val="000C22F2"/>
    <w:rsid w:val="000C2394"/>
    <w:rsid w:val="000C29C0"/>
    <w:rsid w:val="000C2C93"/>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356"/>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1806"/>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022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5F5"/>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1CF"/>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2E9B"/>
    <w:rsid w:val="00183A98"/>
    <w:rsid w:val="00183D45"/>
    <w:rsid w:val="00183F0E"/>
    <w:rsid w:val="00185E59"/>
    <w:rsid w:val="00186FA4"/>
    <w:rsid w:val="001907C8"/>
    <w:rsid w:val="00191727"/>
    <w:rsid w:val="00191EBF"/>
    <w:rsid w:val="00191F2D"/>
    <w:rsid w:val="001925E5"/>
    <w:rsid w:val="00192B20"/>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44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0F73"/>
    <w:rsid w:val="001E216A"/>
    <w:rsid w:val="001E220A"/>
    <w:rsid w:val="001E2419"/>
    <w:rsid w:val="001E24F9"/>
    <w:rsid w:val="001E29FA"/>
    <w:rsid w:val="001E2C1A"/>
    <w:rsid w:val="001E2E55"/>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353"/>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A44"/>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E5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6B29"/>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746"/>
    <w:rsid w:val="00290E60"/>
    <w:rsid w:val="00290FDC"/>
    <w:rsid w:val="00291C52"/>
    <w:rsid w:val="002923B9"/>
    <w:rsid w:val="00292C30"/>
    <w:rsid w:val="0029308D"/>
    <w:rsid w:val="00293467"/>
    <w:rsid w:val="00293504"/>
    <w:rsid w:val="002944CA"/>
    <w:rsid w:val="00295C43"/>
    <w:rsid w:val="00295FF6"/>
    <w:rsid w:val="0029639B"/>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2DFF"/>
    <w:rsid w:val="002B318B"/>
    <w:rsid w:val="002B3BD3"/>
    <w:rsid w:val="002B3D90"/>
    <w:rsid w:val="002B475D"/>
    <w:rsid w:val="002B4B75"/>
    <w:rsid w:val="002B4FE2"/>
    <w:rsid w:val="002B5C2D"/>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C7E94"/>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85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E33"/>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AE0"/>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084A"/>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52A"/>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53F"/>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00A"/>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6AA7"/>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197"/>
    <w:rsid w:val="00482F21"/>
    <w:rsid w:val="00483D11"/>
    <w:rsid w:val="00483D84"/>
    <w:rsid w:val="00483FB8"/>
    <w:rsid w:val="0048406D"/>
    <w:rsid w:val="00484498"/>
    <w:rsid w:val="00484C46"/>
    <w:rsid w:val="00485E8A"/>
    <w:rsid w:val="00485E94"/>
    <w:rsid w:val="004860F5"/>
    <w:rsid w:val="00486EEB"/>
    <w:rsid w:val="00486F96"/>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8F3"/>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D61"/>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5D6"/>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2CB6"/>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2A4"/>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18"/>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53B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37"/>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5F0D"/>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7B"/>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E8A"/>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D62"/>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175B"/>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202"/>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6056"/>
    <w:rsid w:val="007B7275"/>
    <w:rsid w:val="007C09E4"/>
    <w:rsid w:val="007C0D95"/>
    <w:rsid w:val="007C0E3C"/>
    <w:rsid w:val="007C0F3A"/>
    <w:rsid w:val="007C1537"/>
    <w:rsid w:val="007C1B05"/>
    <w:rsid w:val="007C2102"/>
    <w:rsid w:val="007C22CE"/>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032"/>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82D"/>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78F"/>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9EA"/>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A83"/>
    <w:rsid w:val="00911E1A"/>
    <w:rsid w:val="009123B9"/>
    <w:rsid w:val="00912DDD"/>
    <w:rsid w:val="00913F4C"/>
    <w:rsid w:val="0091404B"/>
    <w:rsid w:val="0091423A"/>
    <w:rsid w:val="00914307"/>
    <w:rsid w:val="00914370"/>
    <w:rsid w:val="00914CA0"/>
    <w:rsid w:val="00914DE2"/>
    <w:rsid w:val="0091537E"/>
    <w:rsid w:val="0091564B"/>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B"/>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4935"/>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87AC8"/>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2AE"/>
    <w:rsid w:val="009E732A"/>
    <w:rsid w:val="009E73D9"/>
    <w:rsid w:val="009E75A6"/>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2BC"/>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5CDB"/>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1FD7"/>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45"/>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AA7"/>
    <w:rsid w:val="00AE2083"/>
    <w:rsid w:val="00AE2205"/>
    <w:rsid w:val="00AE26E7"/>
    <w:rsid w:val="00AE3128"/>
    <w:rsid w:val="00AE3D1D"/>
    <w:rsid w:val="00AE4080"/>
    <w:rsid w:val="00AE4426"/>
    <w:rsid w:val="00AE4557"/>
    <w:rsid w:val="00AE4A1F"/>
    <w:rsid w:val="00AE5BE1"/>
    <w:rsid w:val="00AE5E95"/>
    <w:rsid w:val="00AE6336"/>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4976"/>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6E77"/>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147"/>
    <w:rsid w:val="00B32D9A"/>
    <w:rsid w:val="00B33105"/>
    <w:rsid w:val="00B336EB"/>
    <w:rsid w:val="00B3396B"/>
    <w:rsid w:val="00B33C09"/>
    <w:rsid w:val="00B34CA0"/>
    <w:rsid w:val="00B3566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268"/>
    <w:rsid w:val="00B52A20"/>
    <w:rsid w:val="00B52D01"/>
    <w:rsid w:val="00B5470C"/>
    <w:rsid w:val="00B54CD5"/>
    <w:rsid w:val="00B553CF"/>
    <w:rsid w:val="00B553DB"/>
    <w:rsid w:val="00B558AB"/>
    <w:rsid w:val="00B55957"/>
    <w:rsid w:val="00B560F8"/>
    <w:rsid w:val="00B566E0"/>
    <w:rsid w:val="00B5685D"/>
    <w:rsid w:val="00B56D65"/>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2450"/>
    <w:rsid w:val="00B731BF"/>
    <w:rsid w:val="00B737C7"/>
    <w:rsid w:val="00B74A0D"/>
    <w:rsid w:val="00B74FBD"/>
    <w:rsid w:val="00B75667"/>
    <w:rsid w:val="00B75780"/>
    <w:rsid w:val="00B76A7A"/>
    <w:rsid w:val="00B77584"/>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87C65"/>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4914"/>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B12"/>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3FFF"/>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052"/>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9C"/>
    <w:rsid w:val="00D5521C"/>
    <w:rsid w:val="00D554E6"/>
    <w:rsid w:val="00D55C37"/>
    <w:rsid w:val="00D563C2"/>
    <w:rsid w:val="00D56D08"/>
    <w:rsid w:val="00D56D65"/>
    <w:rsid w:val="00D57620"/>
    <w:rsid w:val="00D57F22"/>
    <w:rsid w:val="00D60018"/>
    <w:rsid w:val="00D60908"/>
    <w:rsid w:val="00D61292"/>
    <w:rsid w:val="00D6148F"/>
    <w:rsid w:val="00D621D2"/>
    <w:rsid w:val="00D6278F"/>
    <w:rsid w:val="00D6284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0912"/>
    <w:rsid w:val="00D81307"/>
    <w:rsid w:val="00D820F3"/>
    <w:rsid w:val="00D822CA"/>
    <w:rsid w:val="00D84268"/>
    <w:rsid w:val="00D84515"/>
    <w:rsid w:val="00D84824"/>
    <w:rsid w:val="00D84F73"/>
    <w:rsid w:val="00D85D75"/>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E4A"/>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646"/>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3EFA"/>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287"/>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276BE"/>
    <w:rsid w:val="00E30155"/>
    <w:rsid w:val="00E3069F"/>
    <w:rsid w:val="00E306A2"/>
    <w:rsid w:val="00E308DE"/>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563"/>
    <w:rsid w:val="00E71EFF"/>
    <w:rsid w:val="00E72246"/>
    <w:rsid w:val="00E722AC"/>
    <w:rsid w:val="00E723D3"/>
    <w:rsid w:val="00E725B6"/>
    <w:rsid w:val="00E731FD"/>
    <w:rsid w:val="00E73E01"/>
    <w:rsid w:val="00E745BF"/>
    <w:rsid w:val="00E74697"/>
    <w:rsid w:val="00E74F1D"/>
    <w:rsid w:val="00E758C0"/>
    <w:rsid w:val="00E758DC"/>
    <w:rsid w:val="00E758F4"/>
    <w:rsid w:val="00E763A8"/>
    <w:rsid w:val="00E765F5"/>
    <w:rsid w:val="00E82560"/>
    <w:rsid w:val="00E825E3"/>
    <w:rsid w:val="00E8279E"/>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EC2"/>
    <w:rsid w:val="00E90FE7"/>
    <w:rsid w:val="00E91BF2"/>
    <w:rsid w:val="00E91E5F"/>
    <w:rsid w:val="00E92BD8"/>
    <w:rsid w:val="00E92F0A"/>
    <w:rsid w:val="00E93A7A"/>
    <w:rsid w:val="00E93B3D"/>
    <w:rsid w:val="00E94307"/>
    <w:rsid w:val="00E94762"/>
    <w:rsid w:val="00E94A81"/>
    <w:rsid w:val="00E94C76"/>
    <w:rsid w:val="00E9572A"/>
    <w:rsid w:val="00E958C1"/>
    <w:rsid w:val="00E95FF4"/>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6E8"/>
    <w:rsid w:val="00EA2730"/>
    <w:rsid w:val="00EA3C77"/>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7F4"/>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3F03"/>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700"/>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6B1"/>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4"/>
      </w:numPr>
      <w:jc w:val="both"/>
      <w:outlineLvl w:val="1"/>
    </w:pPr>
    <w:rPr>
      <w:lang w:val="en-GB"/>
    </w:rPr>
  </w:style>
  <w:style w:type="paragraph" w:styleId="Heading3">
    <w:name w:val="heading 3"/>
    <w:basedOn w:val="Heading2"/>
    <w:next w:val="Normal"/>
    <w:qFormat/>
    <w:rsid w:val="00155C4B"/>
    <w:pPr>
      <w:numPr>
        <w:numId w:val="2"/>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HCar">
    <w:name w:val="TAH Car"/>
    <w:link w:val="TAH"/>
    <w:rsid w:val="00911A8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0547">
      <w:bodyDiv w:val="1"/>
      <w:marLeft w:val="0"/>
      <w:marRight w:val="0"/>
      <w:marTop w:val="0"/>
      <w:marBottom w:val="0"/>
      <w:divBdr>
        <w:top w:val="none" w:sz="0" w:space="0" w:color="auto"/>
        <w:left w:val="none" w:sz="0" w:space="0" w:color="auto"/>
        <w:bottom w:val="none" w:sz="0" w:space="0" w:color="auto"/>
        <w:right w:val="none" w:sz="0" w:space="0" w:color="auto"/>
      </w:divBdr>
      <w:divsChild>
        <w:div w:id="732237114">
          <w:marLeft w:val="547"/>
          <w:marRight w:val="0"/>
          <w:marTop w:val="96"/>
          <w:marBottom w:val="0"/>
          <w:divBdr>
            <w:top w:val="none" w:sz="0" w:space="0" w:color="auto"/>
            <w:left w:val="none" w:sz="0" w:space="0" w:color="auto"/>
            <w:bottom w:val="none" w:sz="0" w:space="0" w:color="auto"/>
            <w:right w:val="none" w:sz="0" w:space="0" w:color="auto"/>
          </w:divBdr>
        </w:div>
      </w:divsChild>
    </w:div>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489769">
      <w:bodyDiv w:val="1"/>
      <w:marLeft w:val="0"/>
      <w:marRight w:val="0"/>
      <w:marTop w:val="0"/>
      <w:marBottom w:val="0"/>
      <w:divBdr>
        <w:top w:val="none" w:sz="0" w:space="0" w:color="auto"/>
        <w:left w:val="none" w:sz="0" w:space="0" w:color="auto"/>
        <w:bottom w:val="none" w:sz="0" w:space="0" w:color="auto"/>
        <w:right w:val="none" w:sz="0" w:space="0" w:color="auto"/>
      </w:divBdr>
      <w:divsChild>
        <w:div w:id="967853826">
          <w:marLeft w:val="547"/>
          <w:marRight w:val="0"/>
          <w:marTop w:val="96"/>
          <w:marBottom w:val="0"/>
          <w:divBdr>
            <w:top w:val="none" w:sz="0" w:space="0" w:color="auto"/>
            <w:left w:val="none" w:sz="0" w:space="0" w:color="auto"/>
            <w:bottom w:val="none" w:sz="0" w:space="0" w:color="auto"/>
            <w:right w:val="none" w:sz="0" w:space="0" w:color="auto"/>
          </w:divBdr>
        </w:div>
      </w:divsChild>
    </w:div>
    <w:div w:id="825978264">
      <w:bodyDiv w:val="1"/>
      <w:marLeft w:val="0"/>
      <w:marRight w:val="0"/>
      <w:marTop w:val="0"/>
      <w:marBottom w:val="0"/>
      <w:divBdr>
        <w:top w:val="none" w:sz="0" w:space="0" w:color="auto"/>
        <w:left w:val="none" w:sz="0" w:space="0" w:color="auto"/>
        <w:bottom w:val="none" w:sz="0" w:space="0" w:color="auto"/>
        <w:right w:val="none" w:sz="0" w:space="0" w:color="auto"/>
      </w:divBdr>
      <w:divsChild>
        <w:div w:id="2116629085">
          <w:marLeft w:val="547"/>
          <w:marRight w:val="0"/>
          <w:marTop w:val="115"/>
          <w:marBottom w:val="0"/>
          <w:divBdr>
            <w:top w:val="none" w:sz="0" w:space="0" w:color="auto"/>
            <w:left w:val="none" w:sz="0" w:space="0" w:color="auto"/>
            <w:bottom w:val="none" w:sz="0" w:space="0" w:color="auto"/>
            <w:right w:val="none" w:sz="0" w:space="0" w:color="auto"/>
          </w:divBdr>
        </w:div>
        <w:div w:id="926304786">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13127">
      <w:bodyDiv w:val="1"/>
      <w:marLeft w:val="0"/>
      <w:marRight w:val="0"/>
      <w:marTop w:val="0"/>
      <w:marBottom w:val="0"/>
      <w:divBdr>
        <w:top w:val="none" w:sz="0" w:space="0" w:color="auto"/>
        <w:left w:val="none" w:sz="0" w:space="0" w:color="auto"/>
        <w:bottom w:val="none" w:sz="0" w:space="0" w:color="auto"/>
        <w:right w:val="none" w:sz="0" w:space="0" w:color="auto"/>
      </w:divBdr>
      <w:divsChild>
        <w:div w:id="1653023623">
          <w:marLeft w:val="1166"/>
          <w:marRight w:val="0"/>
          <w:marTop w:val="96"/>
          <w:marBottom w:val="0"/>
          <w:divBdr>
            <w:top w:val="none" w:sz="0" w:space="0" w:color="auto"/>
            <w:left w:val="none" w:sz="0" w:space="0" w:color="auto"/>
            <w:bottom w:val="none" w:sz="0" w:space="0" w:color="auto"/>
            <w:right w:val="none" w:sz="0" w:space="0" w:color="auto"/>
          </w:divBdr>
        </w:div>
      </w:divsChild>
    </w:div>
    <w:div w:id="2109570725">
      <w:bodyDiv w:val="1"/>
      <w:marLeft w:val="0"/>
      <w:marRight w:val="0"/>
      <w:marTop w:val="0"/>
      <w:marBottom w:val="0"/>
      <w:divBdr>
        <w:top w:val="none" w:sz="0" w:space="0" w:color="auto"/>
        <w:left w:val="none" w:sz="0" w:space="0" w:color="auto"/>
        <w:bottom w:val="none" w:sz="0" w:space="0" w:color="auto"/>
        <w:right w:val="none" w:sz="0" w:space="0" w:color="auto"/>
      </w:divBdr>
      <w:divsChild>
        <w:div w:id="1611469904">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HR33RHYHUWRF-4-1732</_dlc_DocId>
    <_dlc_DocIdUrl xmlns="c06861ca-3f08-4d07-bff7-bb15bac121f4">
      <Url>https://projects.qualcomm.com/sites/pentari/_layouts/15/DocIdRedir.aspx?ID=HR33RHYHUWRF-4-1732</Url>
      <Description>HR33RHYHUWRF-4-1732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8751A8EB-A3CA-4019-BEEE-4F862CA3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5A1BF8A-5442-427B-B945-87AC42568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6</Pages>
  <Words>2153</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9</cp:revision>
  <cp:lastPrinted>2016-08-10T22:23:00Z</cp:lastPrinted>
  <dcterms:created xsi:type="dcterms:W3CDTF">2017-11-15T08:35:00Z</dcterms:created>
  <dcterms:modified xsi:type="dcterms:W3CDTF">2017-11-18T02:54:00Z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68ddd30e-cbb5-45b9-bb43-5dbc144e8745</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